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2.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rFonts w:ascii="Times New Roman" w:eastAsia="Times New Roman" w:hAnsi="Times New Roman"/>
          <w:b/>
          <w:sz w:val="24"/>
          <w:szCs w:val="24"/>
          <w:lang w:eastAsia="pt-BR"/>
        </w:rPr>
      </w:pPr>
      <w:r>
        <w:rPr>
          <w:rFonts w:ascii="Times New Roman" w:eastAsia="Times New Roman" w:hAnsi="Times New Roman"/>
          <w:b/>
          <w:sz w:val="24"/>
          <w:szCs w:val="24"/>
          <w:lang w:eastAsia="pt-BR"/>
        </w:rPr>
        <w:t>Serviço Público Federal</w:t>
        <w:drawing>
          <wp:anchor allowOverlap="1" behindDoc="0" distB="0" distL="0" distR="0" distT="0" layoutInCell="1" locked="0" relativeHeight="0" simplePos="0">
            <wp:simplePos x="0" y="0"/>
            <wp:positionH relativeFrom="column">
              <wp:posOffset>2306955</wp:posOffset>
            </wp:positionH>
            <wp:positionV relativeFrom="paragraph">
              <wp:posOffset>-833120</wp:posOffset>
            </wp:positionV>
            <wp:extent cx="773430" cy="805815"/>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773430" cy="805815"/>
                    </a:xfrm>
                    <a:prstGeom prst="rect">
                      <a:avLst/>
                    </a:prstGeom>
                    <a:noFill/>
                    <a:ln w="9525">
                      <a:noFill/>
                      <a:miter lim="800000"/>
                      <a:headEnd/>
                      <a:tailEnd/>
                    </a:ln>
                  </pic:spPr>
                </pic:pic>
              </a:graphicData>
            </a:graphic>
          </wp:anchor>
        </w:drawing>
      </w:r>
    </w:p>
    <w:p>
      <w:pPr>
        <w:pStyle w:val="style0"/>
        <w:tabs>
          <w:tab w:leader="none" w:pos="4419" w:val="center"/>
          <w:tab w:leader="none" w:pos="8838" w:val="right"/>
        </w:tabs>
        <w:spacing w:after="0" w:before="0" w:line="100" w:lineRule="atLeast"/>
        <w:contextualSpacing w:val="false"/>
        <w:jc w:val="center"/>
        <w:rPr>
          <w:rFonts w:ascii="Times New Roman" w:eastAsia="Times New Roman" w:hAnsi="Times New Roman"/>
          <w:b/>
          <w:bCs/>
          <w:caps/>
          <w:sz w:val="24"/>
          <w:szCs w:val="24"/>
          <w:lang w:eastAsia="pt-BR"/>
        </w:rPr>
      </w:pPr>
      <w:r>
        <w:rPr>
          <w:rFonts w:ascii="Times New Roman" w:eastAsia="Times New Roman" w:hAnsi="Times New Roman"/>
          <w:b/>
          <w:bCs/>
          <w:caps/>
          <w:sz w:val="24"/>
          <w:szCs w:val="24"/>
          <w:lang w:eastAsia="pt-BR"/>
        </w:rPr>
        <w:t>UNIVERSIDADE FEDERAL DE GOIÁS</w:t>
      </w:r>
    </w:p>
    <w:p>
      <w:pPr>
        <w:pStyle w:val="style0"/>
        <w:spacing w:after="0" w:before="0" w:line="100" w:lineRule="atLeast"/>
        <w:contextualSpacing w:val="false"/>
        <w:jc w:val="center"/>
        <w:rPr>
          <w:rFonts w:ascii="Times New Roman" w:eastAsia="Times New Roman" w:hAnsi="Times New Roman"/>
          <w:b/>
          <w:bCs/>
          <w:caps/>
          <w:sz w:val="24"/>
          <w:szCs w:val="24"/>
          <w:lang w:eastAsia="pt-BR"/>
        </w:rPr>
      </w:pPr>
      <w:r>
        <w:rPr>
          <w:rFonts w:ascii="Times New Roman" w:eastAsia="Times New Roman" w:hAnsi="Times New Roman"/>
          <w:b/>
          <w:bCs/>
          <w:caps/>
          <w:sz w:val="24"/>
          <w:szCs w:val="24"/>
          <w:lang w:eastAsia="pt-BR"/>
        </w:rPr>
        <w:t>Pró-Reitoria de Pesquisa e Pós – Graduação</w:t>
      </w:r>
    </w:p>
    <w:p>
      <w:pPr>
        <w:pStyle w:val="style0"/>
        <w:spacing w:after="0" w:before="0" w:line="100" w:lineRule="atLeast"/>
        <w:contextualSpacing w:val="false"/>
        <w:jc w:val="center"/>
        <w:rPr>
          <w:rFonts w:ascii="Times New Roman" w:eastAsia="Times New Roman" w:hAnsi="Times New Roman"/>
          <w:b/>
          <w:bCs/>
          <w:caps/>
          <w:sz w:val="24"/>
          <w:szCs w:val="24"/>
          <w:lang w:eastAsia="pt-BR"/>
        </w:rPr>
      </w:pPr>
      <w:r>
        <w:rPr>
          <w:rFonts w:ascii="Times New Roman" w:eastAsia="Times New Roman" w:hAnsi="Times New Roman"/>
          <w:b/>
          <w:bCs/>
          <w:caps/>
          <w:sz w:val="24"/>
          <w:szCs w:val="24"/>
          <w:lang w:eastAsia="pt-BR"/>
        </w:rPr>
        <w:t>Mestrado Interdisciplinar em Performances Culturais</w:t>
      </w:r>
    </w:p>
    <w:p>
      <w:pPr>
        <w:pStyle w:val="style0"/>
        <w:spacing w:after="0" w:before="0" w:line="100" w:lineRule="atLeast"/>
        <w:contextualSpacing w:val="false"/>
        <w:jc w:val="center"/>
        <w:rPr>
          <w:rFonts w:ascii="Times New Roman" w:eastAsia="Times New Roman" w:hAnsi="Times New Roman"/>
          <w:b/>
          <w:bCs/>
          <w:caps/>
          <w:sz w:val="24"/>
          <w:szCs w:val="24"/>
          <w:lang w:eastAsia="pt-BR"/>
        </w:rPr>
      </w:pPr>
      <w:r>
        <w:rPr>
          <w:rFonts w:ascii="Times New Roman" w:eastAsia="Times New Roman" w:hAnsi="Times New Roman"/>
          <w:b/>
          <w:bCs/>
          <w:caps/>
          <w:sz w:val="24"/>
          <w:szCs w:val="24"/>
          <w:lang w:eastAsia="pt-BR"/>
        </w:rPr>
      </w:r>
    </w:p>
    <w:p>
      <w:pPr>
        <w:pStyle w:val="style0"/>
        <w:spacing w:after="0" w:before="0" w:line="100" w:lineRule="atLeast"/>
        <w:contextualSpacing w:val="false"/>
        <w:jc w:val="center"/>
        <w:rPr>
          <w:rFonts w:ascii="Times New Roman" w:eastAsia="Times New Roman" w:hAnsi="Times New Roman"/>
          <w:b/>
          <w:bCs/>
          <w:caps/>
          <w:sz w:val="24"/>
          <w:szCs w:val="24"/>
          <w:lang w:eastAsia="pt-BR"/>
        </w:rPr>
      </w:pPr>
      <w:r>
        <w:rPr>
          <w:rFonts w:ascii="Times New Roman" w:eastAsia="Times New Roman" w:hAnsi="Times New Roman"/>
          <w:b/>
          <w:bCs/>
          <w:caps/>
          <w:sz w:val="24"/>
          <w:szCs w:val="24"/>
          <w:lang w:eastAsia="pt-BR"/>
        </w:rPr>
      </w:r>
    </w:p>
    <w:p>
      <w:pPr>
        <w:pStyle w:val="style0"/>
        <w:spacing w:after="0" w:before="0" w:line="100" w:lineRule="atLeast"/>
        <w:contextualSpacing w:val="false"/>
        <w:jc w:val="center"/>
        <w:rPr>
          <w:rFonts w:ascii="Times New Roman" w:eastAsia="Times New Roman" w:hAnsi="Times New Roman"/>
          <w:b/>
          <w:bCs/>
          <w:caps/>
          <w:sz w:val="24"/>
          <w:szCs w:val="24"/>
          <w:lang w:eastAsia="pt-BR"/>
        </w:rPr>
      </w:pPr>
      <w:r>
        <w:rPr>
          <w:rFonts w:ascii="Times New Roman" w:eastAsia="Times New Roman" w:hAnsi="Times New Roman"/>
          <w:b/>
          <w:bCs/>
          <w:caps/>
          <w:sz w:val="24"/>
          <w:szCs w:val="24"/>
          <w:lang w:eastAsia="pt-BR"/>
        </w:rPr>
      </w:r>
    </w:p>
    <w:p>
      <w:pPr>
        <w:pStyle w:val="style0"/>
        <w:spacing w:after="0" w:before="0" w:line="100" w:lineRule="atLeast"/>
        <w:contextualSpacing w:val="false"/>
        <w:jc w:val="center"/>
        <w:rPr>
          <w:rFonts w:cs="Calibri" w:eastAsia="Times New Roman"/>
          <w:b/>
          <w:bCs/>
          <w:caps/>
          <w:sz w:val="40"/>
          <w:szCs w:val="40"/>
          <w:lang w:eastAsia="pt-BR"/>
        </w:rPr>
      </w:pPr>
      <w:r>
        <w:rPr>
          <w:rFonts w:cs="Calibri" w:eastAsia="Times New Roman"/>
          <w:b/>
          <w:bCs/>
          <w:caps/>
          <w:sz w:val="40"/>
          <w:szCs w:val="40"/>
          <w:lang w:eastAsia="pt-BR"/>
        </w:rPr>
        <w:t>SEMINÁRIO i</w:t>
      </w:r>
    </w:p>
    <w:p>
      <w:pPr>
        <w:pStyle w:val="style0"/>
        <w:spacing w:line="100" w:lineRule="atLeast"/>
        <w:ind w:firstLine="1418" w:left="0" w:right="0"/>
        <w:jc w:val="center"/>
        <w:rPr/>
      </w:pPr>
      <w:r>
        <w:rPr>
          <w:color w:val="000000"/>
        </w:rPr>
        <w:t xml:space="preserve">13 de março a 25 de junho de 1015. Horário: Quinta feira, das 18h50min às 22: 00 -       Carga horária: 60 horas - Centro de Aulas “D”, na Praça Universitária.  </w:t>
      </w:r>
      <w:r>
        <w:rPr/>
        <w:t>Prof. Dr Paulo Petronilio. ppetronilio@uol.com.br</w:t>
      </w:r>
    </w:p>
    <w:p>
      <w:pPr>
        <w:pStyle w:val="style0"/>
        <w:spacing w:line="100" w:lineRule="atLeast"/>
        <w:jc w:val="center"/>
        <w:rPr>
          <w:b/>
        </w:rPr>
      </w:pPr>
      <w:r>
        <w:rPr>
          <w:b/>
        </w:rPr>
      </w:r>
    </w:p>
    <w:p>
      <w:pPr>
        <w:pStyle w:val="style0"/>
        <w:spacing w:after="0" w:before="0" w:line="100" w:lineRule="atLeast"/>
        <w:contextualSpacing w:val="false"/>
        <w:rPr>
          <w:rFonts w:cs="Calibri" w:eastAsia="Times New Roman"/>
          <w:sz w:val="36"/>
          <w:szCs w:val="36"/>
          <w:lang w:eastAsia="pt-BR"/>
        </w:rPr>
      </w:pPr>
      <w:r>
        <w:rPr>
          <w:rFonts w:cs="Calibri" w:eastAsia="Times New Roman"/>
          <w:sz w:val="36"/>
          <w:szCs w:val="36"/>
          <w:lang w:eastAsia="pt-BR"/>
        </w:rPr>
      </w:r>
    </w:p>
    <w:p>
      <w:pPr>
        <w:pStyle w:val="style0"/>
        <w:jc w:val="both"/>
        <w:rPr>
          <w:rFonts w:cs="Calibri" w:eastAsia="Times New Roman"/>
          <w:color w:val="000000"/>
          <w:sz w:val="28"/>
          <w:szCs w:val="28"/>
          <w:lang w:eastAsia="pt-BR"/>
        </w:rPr>
      </w:pPr>
      <w:r>
        <w:rPr>
          <w:rFonts w:cs="Calibri"/>
          <w:b/>
          <w:sz w:val="28"/>
          <w:szCs w:val="28"/>
        </w:rPr>
        <w:t>Ementa:</w:t>
      </w:r>
      <w:r>
        <w:rPr>
          <w:rFonts w:cs="Calibri"/>
          <w:color w:val="000000"/>
          <w:sz w:val="28"/>
          <w:szCs w:val="28"/>
        </w:rPr>
        <w:t xml:space="preserve"> </w:t>
      </w:r>
      <w:r>
        <w:rPr>
          <w:rFonts w:cs="Calibri" w:eastAsia="Times New Roman"/>
          <w:color w:val="000000"/>
          <w:sz w:val="28"/>
          <w:szCs w:val="28"/>
          <w:lang w:eastAsia="pt-BR"/>
        </w:rPr>
        <w:t>Discussão coletiva dos temas dos projetos de pesquisa entre alunos e pesquisadores do programa. Revisão de projetos de pesquisa e preparação das jornadas de Pesquisa em Performance.</w:t>
      </w:r>
    </w:p>
    <w:p>
      <w:pPr>
        <w:pStyle w:val="style0"/>
        <w:rPr>
          <w:rFonts w:cs="Calibri"/>
          <w:b/>
          <w:sz w:val="28"/>
          <w:szCs w:val="28"/>
        </w:rPr>
      </w:pPr>
      <w:r>
        <w:rPr>
          <w:rFonts w:cs="Calibri"/>
          <w:b/>
          <w:sz w:val="28"/>
          <w:szCs w:val="28"/>
        </w:rPr>
      </w:r>
    </w:p>
    <w:p>
      <w:pPr>
        <w:pStyle w:val="style0"/>
        <w:jc w:val="both"/>
        <w:rPr>
          <w:rFonts w:cs="Calibri" w:eastAsia="Times New Roman"/>
          <w:color w:val="000000"/>
          <w:sz w:val="28"/>
          <w:szCs w:val="28"/>
          <w:lang w:eastAsia="pt-BR"/>
        </w:rPr>
      </w:pPr>
      <w:r>
        <w:rPr>
          <w:b/>
          <w:sz w:val="28"/>
          <w:szCs w:val="28"/>
        </w:rPr>
        <w:t>Objetivos:</w:t>
      </w:r>
      <w:r>
        <w:rPr>
          <w:rFonts w:ascii="Times New Roman" w:eastAsia="Times New Roman" w:hAnsi="Times New Roman"/>
          <w:color w:val="000000"/>
          <w:sz w:val="28"/>
          <w:szCs w:val="28"/>
          <w:lang w:eastAsia="pt-BR"/>
        </w:rPr>
        <w:t xml:space="preserve">- </w:t>
      </w:r>
      <w:r>
        <w:rPr>
          <w:rFonts w:cs="Calibri" w:eastAsia="Times New Roman"/>
          <w:color w:val="000000"/>
          <w:sz w:val="28"/>
          <w:szCs w:val="28"/>
          <w:lang w:eastAsia="pt-BR"/>
        </w:rPr>
        <w:t>Experimentar conceitos, revisar os projetos, apresentar redações em performances; Dialogar com as linhas de pesquisas, teorias e epistemologias da cultura e das múltiplas escrituras em performances; transformar os pré projetos em projetos de pesquisa.</w:t>
      </w:r>
    </w:p>
    <w:p>
      <w:pPr>
        <w:pStyle w:val="style0"/>
        <w:jc w:val="both"/>
        <w:rPr>
          <w:rFonts w:cs="Calibri" w:eastAsia="Times New Roman"/>
          <w:b/>
          <w:color w:val="000000"/>
          <w:sz w:val="28"/>
          <w:szCs w:val="28"/>
          <w:lang w:eastAsia="pt-BR"/>
        </w:rPr>
      </w:pPr>
      <w:r>
        <w:rPr>
          <w:rFonts w:cs="Calibri" w:eastAsia="Times New Roman"/>
          <w:b/>
          <w:color w:val="000000"/>
          <w:sz w:val="28"/>
          <w:szCs w:val="28"/>
          <w:lang w:eastAsia="pt-BR"/>
        </w:rPr>
      </w:r>
    </w:p>
    <w:p>
      <w:pPr>
        <w:pStyle w:val="style0"/>
        <w:rPr>
          <w:b/>
          <w:sz w:val="32"/>
          <w:szCs w:val="32"/>
        </w:rPr>
      </w:pPr>
      <w:r>
        <w:rPr>
          <w:b/>
          <w:sz w:val="32"/>
          <w:szCs w:val="32"/>
        </w:rPr>
        <w:t xml:space="preserve">Programa: </w:t>
      </w:r>
    </w:p>
    <w:p>
      <w:pPr>
        <w:pStyle w:val="style23"/>
        <w:numPr>
          <w:ilvl w:val="0"/>
          <w:numId w:val="1"/>
        </w:numPr>
        <w:jc w:val="both"/>
        <w:rPr>
          <w:sz w:val="28"/>
          <w:szCs w:val="28"/>
        </w:rPr>
      </w:pPr>
      <w:r>
        <w:rPr>
          <w:sz w:val="28"/>
          <w:szCs w:val="28"/>
        </w:rPr>
        <w:t xml:space="preserve">Primeiro momento: diálogos sobre pesquisas e pós- modernidade. Filosofias, epistemologias da cultura. Revisões dos projetos. Encontros com alunos do programa, pesquisadores em performances em diferentes fases da pesquisa. Conversação infinita.   </w:t>
      </w:r>
    </w:p>
    <w:p>
      <w:pPr>
        <w:pStyle w:val="style23"/>
        <w:numPr>
          <w:ilvl w:val="0"/>
          <w:numId w:val="1"/>
        </w:numPr>
        <w:jc w:val="both"/>
        <w:rPr>
          <w:sz w:val="28"/>
          <w:szCs w:val="28"/>
        </w:rPr>
      </w:pPr>
      <w:r>
        <w:rPr>
          <w:sz w:val="28"/>
          <w:szCs w:val="28"/>
        </w:rPr>
        <w:t xml:space="preserve">Problematizações acerca da pesquisa: O que é uma pesquisa tendo como ponto de partida o método etnográfico? O que é uma pesquisa em performance tendo como ponto de partida o Método fenomenológico? Como se faz uma pergunta? Como se pensa um problema de pesquisa? Qual o plano de pensamento epistemológico situa a pesquisa? O que é um tema? Qual a relação com a sua vida? Hipóteses, objetivos, construção, escrituras. O que é defender uma tese/dissertação em performance? Qual ou quais conceitos em performance estamos usando?  Recortes, amarrações, elaborações; estranhamento na pesquisa. </w:t>
      </w:r>
    </w:p>
    <w:p>
      <w:pPr>
        <w:pStyle w:val="style23"/>
        <w:numPr>
          <w:ilvl w:val="0"/>
          <w:numId w:val="1"/>
        </w:numPr>
        <w:jc w:val="both"/>
        <w:rPr>
          <w:sz w:val="28"/>
          <w:szCs w:val="28"/>
        </w:rPr>
      </w:pPr>
      <w:r>
        <w:rPr>
          <w:sz w:val="28"/>
          <w:szCs w:val="28"/>
        </w:rPr>
        <w:t>Discussões acerca dos vários modos de se fazer pesquisa em performances - método etnográfico, história cultural, marxismo,  método fenomenológico, teatral, cinematográfica, pós- moderno e outros. Experimentações epistemológicas</w:t>
      </w:r>
    </w:p>
    <w:p>
      <w:pPr>
        <w:pStyle w:val="style0"/>
        <w:jc w:val="both"/>
        <w:rPr>
          <w:rFonts w:cs="Calibri" w:eastAsia="Times New Roman"/>
          <w:color w:val="000000"/>
          <w:sz w:val="28"/>
          <w:szCs w:val="28"/>
          <w:lang w:eastAsia="pt-BR"/>
        </w:rPr>
      </w:pPr>
      <w:r>
        <w:rPr>
          <w:rFonts w:cs="Calibri" w:eastAsia="Times New Roman"/>
          <w:b/>
          <w:color w:val="000000"/>
          <w:sz w:val="28"/>
          <w:szCs w:val="28"/>
          <w:lang w:eastAsia="pt-BR"/>
        </w:rPr>
        <w:t>Metodologia:</w:t>
      </w:r>
      <w:r>
        <w:rPr>
          <w:rFonts w:cs="Calibri" w:eastAsia="Times New Roman"/>
          <w:color w:val="000000"/>
          <w:sz w:val="28"/>
          <w:szCs w:val="28"/>
          <w:lang w:eastAsia="pt-BR"/>
        </w:rPr>
        <w:t xml:space="preserve"> O curso será ministrado por vários professores do programa, bem como alguns alunos do programa que mostrarão os vários estágios de suas pesquisas em performance para estabelecermos diálogos com os projetos atuais. Cada professor deixará os textos no Xerox com antecedência para discussão em sala.</w:t>
      </w:r>
    </w:p>
    <w:p>
      <w:pPr>
        <w:pStyle w:val="style0"/>
        <w:jc w:val="both"/>
        <w:rPr>
          <w:rFonts w:cs="Calibri" w:eastAsia="Times New Roman"/>
          <w:color w:val="000000"/>
          <w:sz w:val="28"/>
          <w:szCs w:val="28"/>
          <w:lang w:eastAsia="pt-BR"/>
        </w:rPr>
      </w:pPr>
      <w:r>
        <w:rPr>
          <w:rFonts w:cs="Calibri" w:eastAsia="Times New Roman"/>
          <w:b/>
          <w:color w:val="000000"/>
          <w:sz w:val="28"/>
          <w:szCs w:val="28"/>
          <w:lang w:eastAsia="pt-BR"/>
        </w:rPr>
        <w:t xml:space="preserve">Avaliação: </w:t>
      </w:r>
      <w:r>
        <w:rPr>
          <w:rFonts w:cs="Calibri" w:eastAsia="Times New Roman"/>
          <w:color w:val="000000"/>
          <w:sz w:val="28"/>
          <w:szCs w:val="28"/>
          <w:lang w:eastAsia="pt-BR"/>
        </w:rPr>
        <w:t>cada professor terá a liberdade em avaliar, mas ao final do curso cada aluno deverá apresentar escrito e oralmente aberto aos colegas seus projetos de pesquisa já bem amarrados e bem estruturados para darem andamento no seminário II.</w:t>
      </w:r>
    </w:p>
    <w:p>
      <w:pPr>
        <w:pStyle w:val="style0"/>
        <w:jc w:val="both"/>
        <w:rPr>
          <w:rFonts w:cs="Calibri" w:eastAsia="Times New Roman"/>
          <w:color w:val="000000"/>
          <w:sz w:val="28"/>
          <w:szCs w:val="28"/>
          <w:lang w:eastAsia="pt-BR"/>
        </w:rPr>
      </w:pPr>
      <w:r>
        <w:rPr>
          <w:rFonts w:cs="Calibri" w:eastAsia="Times New Roman"/>
          <w:color w:val="000000"/>
          <w:sz w:val="28"/>
          <w:szCs w:val="28"/>
          <w:lang w:eastAsia="pt-BR"/>
        </w:rPr>
      </w:r>
    </w:p>
    <w:p>
      <w:pPr>
        <w:pStyle w:val="style0"/>
        <w:rPr>
          <w:rFonts w:cs="Calibri" w:eastAsia="Times New Roman"/>
          <w:color w:val="000000"/>
          <w:sz w:val="28"/>
          <w:szCs w:val="28"/>
          <w:lang w:eastAsia="pt-BR"/>
        </w:rPr>
      </w:pPr>
      <w:r>
        <w:rPr>
          <w:rFonts w:cs="Calibri" w:eastAsia="Times New Roman"/>
          <w:color w:val="000000"/>
          <w:sz w:val="28"/>
          <w:szCs w:val="28"/>
          <w:lang w:eastAsia="pt-BR"/>
        </w:rPr>
        <w:t xml:space="preserve"> </w:t>
      </w:r>
    </w:p>
    <w:tbl>
      <w:tblPr>
        <w:jc w:val="left"/>
        <w:tblInd w:type="dxa" w:w="0"/>
        <w:tblBorders>
          <w:top w:color="000001" w:space="0" w:sz="4" w:val="single"/>
          <w:left w:color="000001" w:space="0" w:sz="4" w:val="single"/>
          <w:bottom w:color="000001" w:space="0" w:sz="4" w:val="single"/>
          <w:insideH w:color="000001" w:space="0" w:sz="4" w:val="single"/>
          <w:right w:color="000001" w:space="0" w:sz="4" w:val="single"/>
          <w:insideV w:color="000001" w:space="0" w:sz="4" w:val="single"/>
        </w:tblBorders>
        <w:tblCellMar>
          <w:top w:type="dxa" w:w="0"/>
          <w:left w:type="dxa" w:w="108"/>
          <w:bottom w:type="dxa" w:w="0"/>
          <w:right w:type="dxa" w:w="108"/>
        </w:tblCellMar>
      </w:tblPr>
      <w:tblGrid>
        <w:gridCol w:w="9287"/>
      </w:tblGrid>
      <w:tr>
        <w:trPr>
          <w:cantSplit w:val="false"/>
        </w:trPr>
        <w:tc>
          <w:tcPr>
            <w:tcW w:type="dxa" w:w="9287"/>
            <w:tcBorders>
              <w:top w:color="000001" w:space="0" w:sz="4" w:val="single"/>
              <w:left w:color="000001" w:space="0" w:sz="4" w:val="single"/>
              <w:bottom w:color="000001" w:space="0" w:sz="4" w:val="single"/>
              <w:right w:color="000001" w:space="0" w:sz="4" w:val="single"/>
            </w:tcBorders>
            <w:shd w:fill="auto" w:val="clear"/>
            <w:tcMar>
              <w:left w:type="dxa" w:w="108"/>
            </w:tcMar>
          </w:tcPr>
          <w:p>
            <w:pPr>
              <w:pStyle w:val="style0"/>
              <w:spacing w:after="0" w:before="0" w:line="100" w:lineRule="atLeast"/>
              <w:ind w:hanging="0" w:left="584" w:right="0"/>
              <w:contextualSpacing/>
              <w:rPr>
                <w:rFonts w:ascii="Arial" w:cs="Arial" w:eastAsia="Times New Roman" w:hAnsi="Arial"/>
                <w:b/>
                <w:sz w:val="20"/>
                <w:szCs w:val="20"/>
                <w:lang w:eastAsia="pt-BR"/>
              </w:rPr>
            </w:pPr>
            <w:r>
              <w:rPr>
                <w:rFonts w:ascii="Arial" w:cs="Arial" w:eastAsia="Times New Roman" w:hAnsi="Arial"/>
                <w:b/>
                <w:sz w:val="20"/>
                <w:szCs w:val="20"/>
                <w:lang w:eastAsia="pt-BR"/>
              </w:rPr>
              <w:t>BIBLIOGRAFIA</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BHABHA, Homi K</w:t>
            </w:r>
            <w:r>
              <w:rPr>
                <w:rFonts w:ascii="Times New Roman" w:eastAsia="Times New Roman" w:hAnsi="Times New Roman"/>
                <w:b/>
                <w:bCs/>
                <w:color w:val="000000"/>
                <w:sz w:val="24"/>
                <w:szCs w:val="24"/>
                <w:lang w:eastAsia="pt-BR"/>
              </w:rPr>
              <w:t xml:space="preserve">. </w:t>
            </w:r>
            <w:r>
              <w:rPr>
                <w:rFonts w:ascii="Times New Roman" w:eastAsia="Times New Roman" w:hAnsi="Times New Roman"/>
                <w:b/>
                <w:bCs/>
                <w:i/>
                <w:iCs/>
                <w:color w:val="000000"/>
                <w:sz w:val="24"/>
                <w:szCs w:val="24"/>
                <w:lang w:eastAsia="pt-BR"/>
              </w:rPr>
              <w:t>O local da cultura</w:t>
            </w:r>
            <w:r>
              <w:rPr>
                <w:rFonts w:ascii="Times New Roman" w:eastAsia="Times New Roman" w:hAnsi="Times New Roman"/>
                <w:color w:val="000000"/>
                <w:sz w:val="24"/>
                <w:szCs w:val="24"/>
                <w:lang w:eastAsia="pt-BR"/>
              </w:rPr>
              <w:t xml:space="preserve">; Tradução de Myrian Ávila, Eliana Lourenço de Lima Reis, Gláucia Renato Gonçalves – BH, Ed. UFMG, 1998. </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CAMARGO, Robson. </w:t>
            </w:r>
            <w:r>
              <w:rPr>
                <w:rFonts w:ascii="Times New Roman" w:eastAsia="Times New Roman" w:hAnsi="Times New Roman"/>
                <w:b/>
                <w:bCs/>
                <w:color w:val="000000"/>
                <w:sz w:val="24"/>
                <w:szCs w:val="24"/>
                <w:lang w:eastAsia="pt-BR"/>
              </w:rPr>
              <w:t>E que a nossa Emoção Sobreviva... Brecht Marx e Tratado Védico Natyasastra</w:t>
            </w:r>
            <w:r>
              <w:rPr>
                <w:rFonts w:ascii="Times New Roman" w:eastAsia="Times New Roman" w:hAnsi="Times New Roman"/>
                <w:color w:val="000000"/>
                <w:sz w:val="24"/>
                <w:szCs w:val="24"/>
                <w:lang w:eastAsia="pt-BR"/>
              </w:rPr>
              <w:t xml:space="preserve">. In: Academia. Edu. Pg. 35-43 </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CANCLINI, Néstor. </w:t>
            </w:r>
            <w:r>
              <w:rPr>
                <w:rFonts w:ascii="Times New Roman" w:eastAsia="Times New Roman" w:hAnsi="Times New Roman"/>
                <w:b/>
                <w:bCs/>
                <w:color w:val="000000"/>
                <w:sz w:val="24"/>
                <w:szCs w:val="24"/>
                <w:lang w:eastAsia="pt-BR"/>
              </w:rPr>
              <w:t>Culturas Híbridas: Estratégias para entrar e sair da Modernidade</w:t>
            </w:r>
            <w:r>
              <w:rPr>
                <w:rFonts w:ascii="Times New Roman" w:eastAsia="Times New Roman" w:hAnsi="Times New Roman"/>
                <w:color w:val="000000"/>
                <w:sz w:val="24"/>
                <w:szCs w:val="24"/>
                <w:lang w:eastAsia="pt-BR"/>
              </w:rPr>
              <w:t xml:space="preserve">- 4 a Ed- São Paulo: Editora da USP, 2008. </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DELEUZE, Gilles. </w:t>
            </w:r>
            <w:r>
              <w:rPr>
                <w:rFonts w:ascii="Times New Roman" w:eastAsia="Times New Roman" w:hAnsi="Times New Roman"/>
                <w:b/>
                <w:bCs/>
                <w:color w:val="000000"/>
                <w:sz w:val="24"/>
                <w:szCs w:val="24"/>
                <w:lang w:eastAsia="pt-BR"/>
              </w:rPr>
              <w:t>Empirismo e subjetividade: ensaio sobre a natureza humana segundo Hume</w:t>
            </w:r>
            <w:r>
              <w:rPr>
                <w:rFonts w:ascii="Times New Roman" w:eastAsia="Times New Roman" w:hAnsi="Times New Roman"/>
                <w:color w:val="000000"/>
                <w:sz w:val="24"/>
                <w:szCs w:val="24"/>
                <w:lang w:eastAsia="pt-BR"/>
              </w:rPr>
              <w:t xml:space="preserve">. Trad. De Luiz B. L. Orlandi. - São Paulo: Ed. 34, 2001 </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 </w:t>
            </w:r>
            <w:r>
              <w:rPr>
                <w:rFonts w:ascii="Times New Roman" w:eastAsia="Times New Roman" w:hAnsi="Times New Roman"/>
                <w:b/>
                <w:bCs/>
                <w:color w:val="000000"/>
                <w:sz w:val="24"/>
                <w:szCs w:val="24"/>
                <w:lang w:eastAsia="pt-BR"/>
              </w:rPr>
              <w:t>Proust e os signos</w:t>
            </w:r>
            <w:r>
              <w:rPr>
                <w:rFonts w:ascii="Times New Roman" w:eastAsia="Times New Roman" w:hAnsi="Times New Roman"/>
                <w:color w:val="000000"/>
                <w:sz w:val="24"/>
                <w:szCs w:val="24"/>
                <w:lang w:eastAsia="pt-BR"/>
              </w:rPr>
              <w:t xml:space="preserve">. Trad. Antonio Carlos Piquet e Roberto Machado, RJ: Forense, 2003. </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 </w:t>
            </w:r>
            <w:r>
              <w:rPr>
                <w:rFonts w:ascii="Times New Roman" w:eastAsia="Times New Roman" w:hAnsi="Times New Roman"/>
                <w:b/>
                <w:color w:val="000000"/>
                <w:sz w:val="24"/>
                <w:szCs w:val="24"/>
                <w:lang w:eastAsia="pt-BR"/>
              </w:rPr>
              <w:t>Foucault</w:t>
            </w:r>
            <w:r>
              <w:rPr>
                <w:rFonts w:ascii="Times New Roman" w:eastAsia="Times New Roman" w:hAnsi="Times New Roman"/>
                <w:color w:val="000000"/>
                <w:sz w:val="24"/>
                <w:szCs w:val="24"/>
                <w:lang w:eastAsia="pt-BR"/>
              </w:rPr>
              <w:t>. Trad. de Pedro Duarte. Edições 70, 2005.</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r>
          </w:p>
          <w:p>
            <w:pPr>
              <w:pStyle w:val="style0"/>
              <w:spacing w:after="0" w:before="0" w:line="100" w:lineRule="atLeast"/>
              <w:contextualSpacing w:val="false"/>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GEERTZ, C. </w:t>
            </w:r>
            <w:r>
              <w:rPr>
                <w:rFonts w:ascii="Times New Roman" w:eastAsia="Times New Roman" w:hAnsi="Times New Roman"/>
                <w:b/>
                <w:sz w:val="24"/>
                <w:szCs w:val="24"/>
                <w:lang w:eastAsia="pt-BR"/>
              </w:rPr>
              <w:t xml:space="preserve">A Interpretação das Culturas. </w:t>
            </w:r>
            <w:r>
              <w:rPr>
                <w:rFonts w:ascii="Times New Roman" w:eastAsia="Times New Roman" w:hAnsi="Times New Roman"/>
                <w:sz w:val="24"/>
                <w:szCs w:val="24"/>
                <w:lang w:eastAsia="pt-BR"/>
              </w:rPr>
              <w:t>Rio de Janeiro, Editora Guanabara, 1989. Pp. 278-321.</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 </w:t>
            </w:r>
            <w:r>
              <w:rPr>
                <w:rFonts w:ascii="Times New Roman" w:eastAsia="Times New Roman" w:hAnsi="Times New Roman"/>
                <w:b/>
                <w:color w:val="000000"/>
                <w:sz w:val="24"/>
                <w:szCs w:val="24"/>
                <w:lang w:eastAsia="pt-BR"/>
              </w:rPr>
              <w:t>O saber local: novos ensaios em antropologia interpretativa</w:t>
            </w:r>
            <w:r>
              <w:rPr>
                <w:rFonts w:ascii="Times New Roman" w:eastAsia="Times New Roman" w:hAnsi="Times New Roman"/>
                <w:color w:val="000000"/>
                <w:sz w:val="24"/>
                <w:szCs w:val="24"/>
                <w:lang w:eastAsia="pt-BR"/>
              </w:rPr>
              <w:t xml:space="preserve">. Tradução de vera Joscelyne. Petrópolis, RJ Vozes, 2013. </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GUATTARI, Félix. </w:t>
            </w:r>
            <w:r>
              <w:rPr>
                <w:rFonts w:ascii="Times New Roman" w:eastAsia="Times New Roman" w:hAnsi="Times New Roman"/>
                <w:b/>
                <w:bCs/>
                <w:color w:val="000000"/>
                <w:sz w:val="24"/>
                <w:szCs w:val="24"/>
                <w:lang w:eastAsia="pt-BR"/>
              </w:rPr>
              <w:t>Caosmose: um novo paradigma estético</w:t>
            </w:r>
            <w:r>
              <w:rPr>
                <w:rFonts w:ascii="Times New Roman" w:eastAsia="Times New Roman" w:hAnsi="Times New Roman"/>
                <w:color w:val="000000"/>
                <w:sz w:val="24"/>
                <w:szCs w:val="24"/>
                <w:lang w:eastAsia="pt-BR"/>
              </w:rPr>
              <w:t xml:space="preserve">; tradução de Ana Lúcia de Oliveira e Lucia Claudia Leão.- São Paulo: Ed 34, 1992. </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HEIDEGGER, Martin. </w:t>
            </w:r>
            <w:r>
              <w:rPr>
                <w:rFonts w:ascii="Times New Roman" w:eastAsia="Times New Roman" w:hAnsi="Times New Roman"/>
                <w:b/>
                <w:bCs/>
                <w:color w:val="000000"/>
                <w:sz w:val="24"/>
                <w:szCs w:val="24"/>
                <w:lang w:eastAsia="pt-BR"/>
              </w:rPr>
              <w:t>A Origem da obra de Arte</w:t>
            </w:r>
            <w:r>
              <w:rPr>
                <w:rFonts w:ascii="Times New Roman" w:eastAsia="Times New Roman" w:hAnsi="Times New Roman"/>
                <w:color w:val="000000"/>
                <w:sz w:val="24"/>
                <w:szCs w:val="24"/>
                <w:lang w:eastAsia="pt-BR"/>
              </w:rPr>
              <w:t xml:space="preserve">. Trad. de Idalina Azevedo e Manuel Antonio de castro. São Paulo: edições 70, 2010. </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HUME, David. </w:t>
            </w:r>
            <w:r>
              <w:rPr>
                <w:rFonts w:ascii="Times New Roman" w:eastAsia="Times New Roman" w:hAnsi="Times New Roman"/>
                <w:b/>
                <w:bCs/>
                <w:color w:val="000000"/>
                <w:sz w:val="24"/>
                <w:szCs w:val="24"/>
                <w:lang w:eastAsia="pt-BR"/>
              </w:rPr>
              <w:t>Do padrão do Gosto</w:t>
            </w:r>
            <w:r>
              <w:rPr>
                <w:rFonts w:ascii="Times New Roman" w:eastAsia="Times New Roman" w:hAnsi="Times New Roman"/>
                <w:color w:val="000000"/>
                <w:sz w:val="24"/>
                <w:szCs w:val="24"/>
                <w:lang w:eastAsia="pt-BR"/>
              </w:rPr>
              <w:t xml:space="preserve">. In: A arte de escrever ensaio. E outros ensaios (morais, políticos e literários); Trad de Márcio Suzuki e Pedro Paulo Pimenta._ São Paulo: Iluminuras, 2008. </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HUSSERL, Edmund. </w:t>
            </w:r>
            <w:r>
              <w:rPr>
                <w:rFonts w:ascii="Times New Roman" w:eastAsia="Times New Roman" w:hAnsi="Times New Roman"/>
                <w:b/>
                <w:color w:val="000000"/>
                <w:sz w:val="24"/>
                <w:szCs w:val="24"/>
                <w:lang w:eastAsia="pt-BR"/>
              </w:rPr>
              <w:t>A idéia de Fenomenologia</w:t>
            </w:r>
            <w:r>
              <w:rPr>
                <w:rFonts w:ascii="Times New Roman" w:eastAsia="Times New Roman" w:hAnsi="Times New Roman"/>
                <w:color w:val="000000"/>
                <w:sz w:val="24"/>
                <w:szCs w:val="24"/>
                <w:lang w:eastAsia="pt-BR"/>
              </w:rPr>
              <w:t xml:space="preserve">. Trad. de Artur Mourão, Edições 70. </w:t>
            </w:r>
          </w:p>
          <w:p>
            <w:pPr>
              <w:pStyle w:val="style0"/>
              <w:spacing w:after="0" w:before="0" w:line="100" w:lineRule="atLeast"/>
              <w:ind w:hanging="0" w:left="584" w:right="0"/>
              <w:contextualSpacing/>
              <w:rPr>
                <w:rFonts w:ascii="Arial" w:cs="Arial" w:eastAsia="Times New Roman" w:hAnsi="Arial"/>
                <w:b/>
                <w:sz w:val="20"/>
                <w:szCs w:val="20"/>
                <w:lang w:eastAsia="pt-BR"/>
              </w:rPr>
            </w:pPr>
            <w:r>
              <w:rPr>
                <w:rFonts w:ascii="Arial" w:cs="Arial" w:eastAsia="Times New Roman" w:hAnsi="Arial"/>
                <w:b/>
                <w:sz w:val="20"/>
                <w:szCs w:val="20"/>
                <w:lang w:eastAsia="pt-BR"/>
              </w:rPr>
            </w:r>
          </w:p>
          <w:p>
            <w:pPr>
              <w:pStyle w:val="style0"/>
              <w:spacing w:after="0" w:before="0" w:line="100" w:lineRule="atLeast"/>
              <w:ind w:hanging="0" w:left="584" w:right="0"/>
              <w:contextualSpacing/>
              <w:rPr>
                <w:rFonts w:ascii="Arial" w:cs="Arial" w:eastAsia="Times New Roman" w:hAnsi="Arial"/>
                <w:b/>
                <w:sz w:val="20"/>
                <w:szCs w:val="20"/>
                <w:lang w:eastAsia="pt-BR"/>
              </w:rPr>
            </w:pPr>
            <w:r>
              <w:rPr>
                <w:rFonts w:ascii="Arial" w:cs="Arial" w:eastAsia="Times New Roman" w:hAnsi="Arial"/>
                <w:b/>
                <w:sz w:val="20"/>
                <w:szCs w:val="20"/>
                <w:lang w:eastAsia="pt-BR"/>
              </w:rPr>
              <w:t>BIBLIOGRAFIA DE APOIO</w:t>
            </w:r>
          </w:p>
          <w:p>
            <w:pPr>
              <w:pStyle w:val="style0"/>
              <w:spacing w:after="0" w:before="0" w:line="100" w:lineRule="atLeast"/>
              <w:ind w:hanging="0" w:left="584" w:right="0"/>
              <w:contextualSpacing/>
              <w:rPr>
                <w:rFonts w:ascii="Arial" w:cs="Arial" w:eastAsia="Times New Roman" w:hAnsi="Arial"/>
                <w:b/>
                <w:sz w:val="20"/>
                <w:szCs w:val="20"/>
                <w:lang w:eastAsia="pt-BR"/>
              </w:rPr>
            </w:pPr>
            <w:r>
              <w:rPr>
                <w:rFonts w:ascii="Arial" w:cs="Arial" w:eastAsia="Times New Roman" w:hAnsi="Arial"/>
                <w:b/>
                <w:sz w:val="20"/>
                <w:szCs w:val="20"/>
                <w:lang w:eastAsia="pt-BR"/>
              </w:rPr>
            </w:r>
          </w:p>
          <w:p>
            <w:pPr>
              <w:pStyle w:val="style0"/>
              <w:spacing w:after="0" w:before="0" w:line="100" w:lineRule="atLeast"/>
              <w:contextualSpacing/>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BARTHES, Roland. O </w:t>
            </w:r>
            <w:r>
              <w:rPr>
                <w:rFonts w:ascii="Times New Roman" w:eastAsia="Times New Roman" w:hAnsi="Times New Roman"/>
                <w:b/>
                <w:sz w:val="24"/>
                <w:szCs w:val="24"/>
                <w:lang w:eastAsia="pt-BR"/>
              </w:rPr>
              <w:t>grau zero da escrita seguido de nonos ensaios críticos</w:t>
            </w:r>
            <w:r>
              <w:rPr>
                <w:rFonts w:ascii="Times New Roman" w:eastAsia="Times New Roman" w:hAnsi="Times New Roman"/>
                <w:sz w:val="24"/>
                <w:szCs w:val="24"/>
                <w:lang w:eastAsia="pt-BR"/>
              </w:rPr>
              <w:t>; tradução de Mario Laranjeira. São Paulo: Martins Fontes, 2000.</w:t>
            </w:r>
          </w:p>
          <w:p>
            <w:pPr>
              <w:pStyle w:val="style0"/>
              <w:spacing w:after="0" w:before="0" w:line="100" w:lineRule="atLeast"/>
              <w:contextualSpacing/>
              <w:rPr>
                <w:rFonts w:ascii="Times New Roman" w:eastAsia="Times New Roman" w:hAnsi="Times New Roman"/>
                <w:sz w:val="24"/>
                <w:szCs w:val="24"/>
                <w:lang w:eastAsia="pt-BR"/>
              </w:rPr>
            </w:pPr>
            <w:r>
              <w:rPr>
                <w:rFonts w:ascii="Times New Roman" w:eastAsia="Times New Roman" w:hAnsi="Times New Roman"/>
                <w:sz w:val="24"/>
                <w:szCs w:val="24"/>
                <w:lang w:eastAsia="pt-BR"/>
              </w:rPr>
            </w:r>
          </w:p>
          <w:p>
            <w:pPr>
              <w:pStyle w:val="style0"/>
              <w:spacing w:after="0" w:before="0" w:line="100" w:lineRule="atLeast"/>
              <w:contextualSpacing/>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FOUCAULT, Michel. </w:t>
            </w:r>
            <w:r>
              <w:rPr>
                <w:rFonts w:ascii="Times New Roman" w:eastAsia="Times New Roman" w:hAnsi="Times New Roman"/>
                <w:b/>
                <w:sz w:val="24"/>
                <w:szCs w:val="24"/>
                <w:lang w:eastAsia="pt-BR"/>
              </w:rPr>
              <w:t>As Palavras e as Coisas</w:t>
            </w:r>
            <w:r>
              <w:rPr>
                <w:rFonts w:ascii="Times New Roman" w:eastAsia="Times New Roman" w:hAnsi="Times New Roman"/>
                <w:sz w:val="24"/>
                <w:szCs w:val="24"/>
                <w:lang w:eastAsia="pt-BR"/>
              </w:rPr>
              <w:t>. Tradução de Salma Muchail. São Paulo: Martins Fontes, 2007.</w:t>
            </w:r>
          </w:p>
          <w:p>
            <w:pPr>
              <w:pStyle w:val="style0"/>
              <w:spacing w:after="0" w:before="0" w:line="100" w:lineRule="atLeast"/>
              <w:contextualSpacing/>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MACHADO, Roberto. </w:t>
            </w:r>
            <w:r>
              <w:rPr>
                <w:rFonts w:ascii="Times New Roman" w:eastAsia="Times New Roman" w:hAnsi="Times New Roman"/>
                <w:b/>
                <w:sz w:val="24"/>
                <w:szCs w:val="24"/>
                <w:lang w:eastAsia="pt-BR"/>
              </w:rPr>
              <w:t>Deleuze, a arte e  a filosofia</w:t>
            </w:r>
            <w:r>
              <w:rPr>
                <w:rFonts w:ascii="Times New Roman" w:eastAsia="Times New Roman" w:hAnsi="Times New Roman"/>
                <w:sz w:val="24"/>
                <w:szCs w:val="24"/>
                <w:lang w:eastAsia="pt-BR"/>
              </w:rPr>
              <w:t>. Rio de Janeiro: Jorge Zahar, 2009.</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MAFFESOLI, Michel. </w:t>
            </w:r>
            <w:r>
              <w:rPr>
                <w:rFonts w:ascii="Times New Roman" w:eastAsia="Times New Roman" w:hAnsi="Times New Roman"/>
                <w:b/>
                <w:bCs/>
                <w:color w:val="000000"/>
                <w:sz w:val="24"/>
                <w:szCs w:val="24"/>
                <w:lang w:eastAsia="pt-BR"/>
              </w:rPr>
              <w:t>O Instante eterno: o retorno do trágico nas sociedades pós-modernas</w:t>
            </w:r>
            <w:r>
              <w:rPr>
                <w:rFonts w:ascii="Times New Roman" w:eastAsia="Times New Roman" w:hAnsi="Times New Roman"/>
                <w:color w:val="000000"/>
                <w:sz w:val="24"/>
                <w:szCs w:val="24"/>
                <w:lang w:eastAsia="pt-BR"/>
              </w:rPr>
              <w:t xml:space="preserve">; Trad. de Rogério de Almeida. São Paulo: Zouk, 2003. </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 </w:t>
            </w:r>
            <w:r>
              <w:rPr>
                <w:rFonts w:ascii="Times New Roman" w:eastAsia="Times New Roman" w:hAnsi="Times New Roman"/>
                <w:b/>
                <w:color w:val="000000"/>
                <w:sz w:val="24"/>
                <w:szCs w:val="24"/>
                <w:lang w:eastAsia="pt-BR"/>
              </w:rPr>
              <w:t>A sombra de Dioniso: contribuição a uma sociologia da orgia</w:t>
            </w:r>
            <w:r>
              <w:rPr>
                <w:rFonts w:ascii="Times New Roman" w:eastAsia="Times New Roman" w:hAnsi="Times New Roman"/>
                <w:color w:val="000000"/>
                <w:sz w:val="24"/>
                <w:szCs w:val="24"/>
                <w:lang w:eastAsia="pt-BR"/>
              </w:rPr>
              <w:t xml:space="preserve">. Trad de Rogério de Almeida. 2 ed. São Paulo: Zouk, 2005. </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NIETZSCHE, F. </w:t>
            </w:r>
            <w:r>
              <w:rPr>
                <w:rFonts w:ascii="Times New Roman" w:eastAsia="Times New Roman" w:hAnsi="Times New Roman"/>
                <w:b/>
                <w:bCs/>
                <w:color w:val="000000"/>
                <w:sz w:val="24"/>
                <w:szCs w:val="24"/>
                <w:lang w:eastAsia="pt-BR"/>
              </w:rPr>
              <w:t>A Origem da Tragédia</w:t>
            </w:r>
            <w:r>
              <w:rPr>
                <w:rFonts w:ascii="Times New Roman" w:eastAsia="Times New Roman" w:hAnsi="Times New Roman"/>
                <w:color w:val="000000"/>
                <w:sz w:val="24"/>
                <w:szCs w:val="24"/>
                <w:lang w:eastAsia="pt-BR"/>
              </w:rPr>
              <w:t xml:space="preserve">; Tradução de Joaquim José de Faria. 5ªed.—São Paulo: centauro, 2004. </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PLATÃO. </w:t>
            </w:r>
            <w:r>
              <w:rPr>
                <w:rFonts w:ascii="Times New Roman" w:eastAsia="Times New Roman" w:hAnsi="Times New Roman"/>
                <w:b/>
                <w:bCs/>
                <w:color w:val="000000"/>
                <w:sz w:val="24"/>
                <w:szCs w:val="24"/>
                <w:lang w:eastAsia="pt-BR"/>
              </w:rPr>
              <w:t>A República</w:t>
            </w:r>
            <w:r>
              <w:rPr>
                <w:rFonts w:ascii="Times New Roman" w:eastAsia="Times New Roman" w:hAnsi="Times New Roman"/>
                <w:color w:val="000000"/>
                <w:sz w:val="24"/>
                <w:szCs w:val="24"/>
                <w:lang w:eastAsia="pt-BR"/>
              </w:rPr>
              <w:t>. Trad. de Carlos Alberto Nunes. Universidade Federal do Pará, 1976.</w:t>
            </w:r>
          </w:p>
          <w:p>
            <w:pPr>
              <w:pStyle w:val="style0"/>
              <w:spacing w:after="0" w:before="0" w:line="100" w:lineRule="atLeast"/>
              <w:contextualSpacing w:val="false"/>
              <w:rPr>
                <w:rFonts w:ascii="Times New Roman" w:eastAsia="Times New Roman" w:hAnsi="Times New Roman"/>
                <w:color w:val="000000"/>
                <w:sz w:val="24"/>
                <w:szCs w:val="24"/>
                <w:lang w:eastAsia="pt-BR" w:val="en-US"/>
              </w:rPr>
            </w:pPr>
            <w:r>
              <w:rPr>
                <w:rFonts w:ascii="Times New Roman" w:eastAsia="Times New Roman" w:hAnsi="Times New Roman"/>
                <w:color w:val="000000"/>
                <w:sz w:val="24"/>
                <w:szCs w:val="24"/>
                <w:lang w:eastAsia="pt-BR"/>
              </w:rPr>
              <w:t xml:space="preserve">---. </w:t>
            </w:r>
            <w:r>
              <w:rPr>
                <w:rFonts w:ascii="Times New Roman" w:eastAsia="Times New Roman" w:hAnsi="Times New Roman"/>
                <w:b/>
                <w:color w:val="000000"/>
                <w:sz w:val="24"/>
                <w:szCs w:val="24"/>
                <w:lang w:eastAsia="pt-BR"/>
              </w:rPr>
              <w:t>Crátilo.</w:t>
            </w:r>
            <w:r>
              <w:rPr>
                <w:rFonts w:ascii="Times New Roman" w:eastAsia="Times New Roman" w:hAnsi="Times New Roman"/>
                <w:color w:val="000000"/>
                <w:sz w:val="24"/>
                <w:szCs w:val="24"/>
                <w:lang w:eastAsia="pt-BR"/>
              </w:rPr>
              <w:t xml:space="preserve">  Tradução de Maria José Figueiredo.  </w:t>
            </w:r>
            <w:r>
              <w:rPr>
                <w:rFonts w:ascii="Times New Roman" w:eastAsia="Times New Roman" w:hAnsi="Times New Roman"/>
                <w:color w:val="000000"/>
                <w:sz w:val="24"/>
                <w:szCs w:val="24"/>
                <w:lang w:eastAsia="pt-BR" w:val="en-US"/>
              </w:rPr>
              <w:t>Instituto Piaget, 2001.</w:t>
            </w:r>
          </w:p>
          <w:p>
            <w:pPr>
              <w:pStyle w:val="style0"/>
              <w:spacing w:after="0" w:before="0" w:line="100" w:lineRule="atLeast"/>
              <w:contextualSpacing w:val="false"/>
              <w:rPr>
                <w:rFonts w:ascii="Times New Roman" w:eastAsia="Times New Roman" w:hAnsi="Times New Roman"/>
                <w:color w:val="000000"/>
                <w:sz w:val="24"/>
                <w:szCs w:val="24"/>
                <w:lang w:eastAsia="pt-BR" w:val="en-US"/>
              </w:rPr>
            </w:pPr>
            <w:r>
              <w:rPr>
                <w:rFonts w:ascii="Times New Roman" w:eastAsia="Times New Roman" w:hAnsi="Times New Roman"/>
                <w:color w:val="000000"/>
                <w:sz w:val="24"/>
                <w:szCs w:val="24"/>
                <w:lang w:eastAsia="pt-BR" w:val="en-US"/>
              </w:rPr>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PONTY, Merleau-Maurice. </w:t>
            </w:r>
            <w:r>
              <w:rPr>
                <w:rFonts w:ascii="Times New Roman" w:eastAsia="Times New Roman" w:hAnsi="Times New Roman"/>
                <w:b/>
                <w:color w:val="000000"/>
                <w:sz w:val="24"/>
                <w:szCs w:val="24"/>
                <w:lang w:eastAsia="pt-BR"/>
              </w:rPr>
              <w:t>Fenomenologia da Percepção</w:t>
            </w:r>
            <w:r>
              <w:rPr>
                <w:rFonts w:ascii="Times New Roman" w:eastAsia="Times New Roman" w:hAnsi="Times New Roman"/>
                <w:color w:val="000000"/>
                <w:sz w:val="24"/>
                <w:szCs w:val="24"/>
                <w:lang w:eastAsia="pt-BR"/>
              </w:rPr>
              <w:t>.  São Paulo, Martins Fontes,2006.</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SCHILLER, </w:t>
            </w:r>
            <w:r>
              <w:rPr>
                <w:rFonts w:ascii="Times New Roman" w:eastAsia="Times New Roman" w:hAnsi="Times New Roman"/>
                <w:b/>
                <w:bCs/>
                <w:color w:val="000000"/>
                <w:sz w:val="24"/>
                <w:szCs w:val="24"/>
                <w:lang w:eastAsia="pt-BR"/>
              </w:rPr>
              <w:t>A Educação Estética do Homem</w:t>
            </w:r>
            <w:r>
              <w:rPr>
                <w:rFonts w:ascii="Times New Roman" w:eastAsia="Times New Roman" w:hAnsi="Times New Roman"/>
                <w:color w:val="000000"/>
                <w:sz w:val="24"/>
                <w:szCs w:val="24"/>
                <w:lang w:eastAsia="pt-BR"/>
              </w:rPr>
              <w:t xml:space="preserve">. Trad. De Roberto Schwarz e Márcio Suzuki. São Paulo: Iluminuras, 2002. </w:t>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 xml:space="preserve">TURNER, Victor. Dewey, Dilthey e Drama: um ensaio em antropologia da experiência </w:t>
            </w:r>
          </w:p>
          <w:p>
            <w:pPr>
              <w:pStyle w:val="style0"/>
              <w:spacing w:after="0" w:before="0" w:line="100" w:lineRule="atLeast"/>
              <w:ind w:hanging="0" w:left="584" w:right="0"/>
              <w:contextualSpacing/>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(primeira parte), de Victor Turner. In </w:t>
            </w:r>
            <w:r>
              <w:rPr>
                <w:rFonts w:ascii="Times New Roman" w:eastAsia="Times New Roman" w:hAnsi="Times New Roman"/>
                <w:b/>
                <w:bCs/>
                <w:sz w:val="24"/>
                <w:szCs w:val="24"/>
                <w:lang w:eastAsia="pt-BR"/>
              </w:rPr>
              <w:t>Cadernos de Campo</w:t>
            </w:r>
            <w:r>
              <w:rPr>
                <w:rFonts w:ascii="Times New Roman" w:eastAsia="Times New Roman" w:hAnsi="Times New Roman"/>
                <w:sz w:val="24"/>
                <w:szCs w:val="24"/>
                <w:lang w:eastAsia="pt-BR"/>
              </w:rPr>
              <w:t>, no. 13, pgs. 177-185. 2005.</w:t>
            </w:r>
          </w:p>
          <w:p>
            <w:pPr>
              <w:pStyle w:val="style0"/>
              <w:spacing w:after="0" w:before="0" w:line="100" w:lineRule="atLeast"/>
              <w:contextualSpacing/>
              <w:rPr>
                <w:rFonts w:ascii="Times New Roman" w:eastAsia="Times New Roman" w:hAnsi="Times New Roman"/>
                <w:sz w:val="24"/>
                <w:szCs w:val="24"/>
                <w:lang w:eastAsia="pt-BR"/>
              </w:rPr>
            </w:pPr>
            <w:r>
              <w:rPr>
                <w:rFonts w:ascii="Times New Roman" w:eastAsia="Times New Roman" w:hAnsi="Times New Roman"/>
                <w:sz w:val="24"/>
                <w:szCs w:val="24"/>
                <w:lang w:eastAsia="pt-BR"/>
              </w:rPr>
            </w:r>
          </w:p>
          <w:p>
            <w:pPr>
              <w:pStyle w:val="style0"/>
              <w:spacing w:after="0" w:before="0" w:line="100" w:lineRule="atLeast"/>
              <w:contextualSpacing/>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VATTIMO, Gianni. </w:t>
            </w:r>
            <w:r>
              <w:rPr>
                <w:rFonts w:ascii="Times New Roman" w:eastAsia="Times New Roman" w:hAnsi="Times New Roman"/>
                <w:b/>
                <w:sz w:val="24"/>
                <w:szCs w:val="24"/>
                <w:lang w:eastAsia="pt-BR"/>
              </w:rPr>
              <w:t xml:space="preserve">O fim da modernidade: niilismo e hermenêutica na cultura pós-moderna. </w:t>
            </w:r>
            <w:r>
              <w:rPr>
                <w:rFonts w:ascii="Times New Roman" w:eastAsia="Times New Roman" w:hAnsi="Times New Roman"/>
                <w:sz w:val="24"/>
                <w:szCs w:val="24"/>
                <w:lang w:eastAsia="pt-BR"/>
              </w:rPr>
              <w:t xml:space="preserve">Trad. de Eduardo Brandão.- São Paulo: Martins Fontes, 1996. </w:t>
            </w:r>
          </w:p>
          <w:p>
            <w:pPr>
              <w:pStyle w:val="style0"/>
              <w:spacing w:after="0" w:before="0" w:line="100" w:lineRule="atLeast"/>
              <w:contextualSpacing/>
              <w:rPr>
                <w:rFonts w:ascii="Arial" w:cs="Arial" w:eastAsia="Times New Roman" w:hAnsi="Arial"/>
                <w:b/>
                <w:sz w:val="20"/>
                <w:szCs w:val="20"/>
                <w:lang w:eastAsia="pt-BR"/>
              </w:rPr>
            </w:pPr>
            <w:r>
              <w:rPr>
                <w:rFonts w:ascii="Arial" w:cs="Arial" w:eastAsia="Times New Roman" w:hAnsi="Arial"/>
                <w:b/>
                <w:sz w:val="20"/>
                <w:szCs w:val="20"/>
                <w:lang w:eastAsia="pt-BR"/>
              </w:rPr>
            </w:r>
          </w:p>
          <w:p>
            <w:pPr>
              <w:pStyle w:val="style0"/>
              <w:spacing w:after="0" w:before="0" w:line="100" w:lineRule="atLeast"/>
              <w:ind w:hanging="0" w:left="584" w:right="0"/>
              <w:contextualSpacing/>
              <w:rPr>
                <w:rFonts w:ascii="Arial" w:cs="Arial" w:eastAsia="Times New Roman" w:hAnsi="Arial"/>
                <w:b/>
                <w:sz w:val="20"/>
                <w:szCs w:val="20"/>
                <w:lang w:eastAsia="pt-BR"/>
              </w:rPr>
            </w:pPr>
            <w:r>
              <w:rPr>
                <w:rFonts w:ascii="Arial" w:cs="Arial" w:eastAsia="Times New Roman" w:hAnsi="Arial"/>
                <w:b/>
                <w:sz w:val="20"/>
                <w:szCs w:val="20"/>
                <w:lang w:eastAsia="pt-BR"/>
              </w:rPr>
            </w:r>
          </w:p>
          <w:p>
            <w:pPr>
              <w:pStyle w:val="style0"/>
              <w:spacing w:after="0" w:before="0" w:line="100" w:lineRule="atLeast"/>
              <w:ind w:hanging="0" w:left="584" w:right="0"/>
              <w:contextualSpacing/>
              <w:rPr>
                <w:rFonts w:ascii="Arial" w:cs="Arial" w:eastAsia="Times New Roman" w:hAnsi="Arial"/>
                <w:b/>
                <w:sz w:val="20"/>
                <w:szCs w:val="20"/>
                <w:lang w:eastAsia="pt-BR"/>
              </w:rPr>
            </w:pPr>
            <w:r>
              <w:rPr>
                <w:rFonts w:ascii="Arial" w:cs="Arial" w:eastAsia="Times New Roman" w:hAnsi="Arial"/>
                <w:b/>
                <w:sz w:val="20"/>
                <w:szCs w:val="20"/>
                <w:lang w:eastAsia="pt-BR"/>
              </w:rPr>
            </w:r>
          </w:p>
          <w:p>
            <w:pPr>
              <w:pStyle w:val="style0"/>
              <w:spacing w:after="0" w:before="0" w:line="100" w:lineRule="atLeast"/>
              <w:ind w:hanging="0" w:left="584" w:right="0"/>
              <w:contextualSpacing/>
              <w:rPr>
                <w:rFonts w:ascii="Arial" w:cs="Arial" w:eastAsia="Times New Roman" w:hAnsi="Arial"/>
                <w:sz w:val="20"/>
                <w:szCs w:val="20"/>
                <w:lang w:eastAsia="pt-BR"/>
              </w:rPr>
            </w:pPr>
            <w:r>
              <w:rPr>
                <w:rFonts w:ascii="Arial" w:cs="Arial" w:eastAsia="Times New Roman" w:hAnsi="Arial"/>
                <w:sz w:val="20"/>
                <w:szCs w:val="20"/>
                <w:lang w:eastAsia="pt-BR"/>
              </w:rPr>
            </w:r>
          </w:p>
        </w:tc>
      </w:tr>
    </w:tbl>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r>
    </w:p>
    <w:p>
      <w:pPr>
        <w:pStyle w:val="style0"/>
        <w:spacing w:after="0" w:before="0" w:line="100" w:lineRule="atLeast"/>
        <w:contextualSpacing w:val="false"/>
        <w:rPr>
          <w:rFonts w:ascii="Arial" w:cs="Arial" w:eastAsia="Times New Roman" w:hAnsi="Arial"/>
          <w:sz w:val="24"/>
          <w:szCs w:val="24"/>
          <w:lang w:eastAsia="pt-BR"/>
        </w:rPr>
      </w:pPr>
      <w:r>
        <w:rPr>
          <w:rFonts w:ascii="Arial" w:cs="Arial" w:eastAsia="Times New Roman" w:hAnsi="Arial"/>
          <w:sz w:val="24"/>
          <w:szCs w:val="24"/>
          <w:lang w:eastAsia="pt-BR"/>
        </w:rPr>
      </w:r>
    </w:p>
    <w:p>
      <w:pPr>
        <w:pStyle w:val="style0"/>
        <w:spacing w:after="0" w:before="0" w:line="100" w:lineRule="atLeast"/>
        <w:contextualSpacing w:val="false"/>
        <w:rPr>
          <w:rFonts w:ascii="Arial" w:cs="Arial" w:eastAsia="Times New Roman" w:hAnsi="Arial"/>
          <w:sz w:val="24"/>
          <w:szCs w:val="24"/>
          <w:lang w:eastAsia="pt-BR"/>
        </w:rPr>
      </w:pPr>
      <w:r>
        <w:rPr>
          <w:rFonts w:ascii="Arial" w:cs="Arial" w:eastAsia="Times New Roman" w:hAnsi="Arial"/>
          <w:sz w:val="24"/>
          <w:szCs w:val="24"/>
          <w:lang w:eastAsia="pt-BR"/>
        </w:rPr>
      </w:r>
    </w:p>
    <w:p>
      <w:pPr>
        <w:pStyle w:val="style0"/>
        <w:spacing w:after="0" w:before="0" w:line="100" w:lineRule="atLeast"/>
        <w:contextualSpacing w:val="false"/>
        <w:rPr>
          <w:rFonts w:ascii="Arial" w:cs="Arial" w:eastAsia="Times New Roman" w:hAnsi="Arial"/>
          <w:sz w:val="24"/>
          <w:szCs w:val="24"/>
          <w:lang w:eastAsia="pt-BR"/>
        </w:rPr>
      </w:pPr>
      <w:r>
        <w:rPr>
          <w:rFonts w:ascii="Arial" w:cs="Arial" w:eastAsia="Times New Roman" w:hAnsi="Arial"/>
          <w:sz w:val="24"/>
          <w:szCs w:val="24"/>
          <w:lang w:eastAsia="pt-BR"/>
        </w:rPr>
      </w:r>
    </w:p>
    <w:p>
      <w:pPr>
        <w:pStyle w:val="style0"/>
        <w:spacing w:after="0" w:before="0" w:line="100" w:lineRule="atLeast"/>
        <w:contextualSpacing w:val="false"/>
        <w:rPr>
          <w:rFonts w:ascii="Arial" w:cs="Arial" w:eastAsia="Times New Roman" w:hAnsi="Arial"/>
          <w:b/>
          <w:sz w:val="24"/>
          <w:szCs w:val="24"/>
          <w:lang w:eastAsia="pt-BR"/>
        </w:rPr>
      </w:pPr>
      <w:r>
        <w:rPr>
          <w:rFonts w:ascii="Arial" w:cs="Arial" w:eastAsia="Times New Roman" w:hAnsi="Arial"/>
          <w:b/>
          <w:sz w:val="24"/>
          <w:szCs w:val="24"/>
          <w:lang w:eastAsia="pt-BR"/>
        </w:rPr>
      </w:r>
    </w:p>
    <w:p>
      <w:pPr>
        <w:pStyle w:val="style0"/>
        <w:spacing w:after="0" w:before="0" w:line="100" w:lineRule="atLeast"/>
        <w:contextualSpacing w:val="false"/>
        <w:rPr>
          <w:rFonts w:ascii="Arial" w:cs="Arial" w:eastAsia="Times New Roman" w:hAnsi="Arial"/>
          <w:b/>
          <w:sz w:val="24"/>
          <w:szCs w:val="24"/>
          <w:lang w:eastAsia="pt-BR"/>
        </w:rPr>
      </w:pPr>
      <w:r>
        <w:rPr>
          <w:rFonts w:ascii="Arial" w:cs="Arial" w:eastAsia="Times New Roman" w:hAnsi="Arial"/>
          <w:b/>
          <w:sz w:val="24"/>
          <w:szCs w:val="24"/>
          <w:lang w:eastAsia="pt-BR"/>
        </w:rPr>
        <w:t>CRONOGRAMA DE ATIVIDADES- Primeiro Semestre Letivo 2015</w:t>
      </w:r>
    </w:p>
    <w:p>
      <w:pPr>
        <w:pStyle w:val="style0"/>
        <w:spacing w:after="0" w:before="0" w:line="100" w:lineRule="atLeast"/>
        <w:contextualSpacing w:val="false"/>
        <w:rPr>
          <w:rFonts w:ascii="Arial" w:cs="Arial" w:eastAsia="Times New Roman" w:hAnsi="Arial"/>
          <w:b/>
          <w:sz w:val="24"/>
          <w:szCs w:val="24"/>
          <w:lang w:eastAsia="pt-BR"/>
        </w:rPr>
      </w:pPr>
      <w:r>
        <w:rPr>
          <w:rFonts w:ascii="Arial" w:cs="Arial" w:eastAsia="Times New Roman" w:hAnsi="Arial"/>
          <w:b/>
          <w:sz w:val="24"/>
          <w:szCs w:val="24"/>
          <w:lang w:eastAsia="pt-BR"/>
        </w:rPr>
      </w:r>
    </w:p>
    <w:p>
      <w:pPr>
        <w:pStyle w:val="style0"/>
        <w:spacing w:after="0" w:before="0" w:line="100" w:lineRule="atLeast"/>
        <w:contextualSpacing w:val="false"/>
        <w:rPr>
          <w:rFonts w:ascii="Arial" w:cs="Arial" w:eastAsia="Times New Roman" w:hAnsi="Arial"/>
          <w:b/>
          <w:sz w:val="24"/>
          <w:szCs w:val="24"/>
          <w:lang w:eastAsia="pt-BR"/>
        </w:rPr>
      </w:pPr>
      <w:r>
        <w:rPr>
          <w:rFonts w:ascii="Arial" w:cs="Arial" w:eastAsia="Times New Roman" w:hAnsi="Arial"/>
          <w:b/>
          <w:sz w:val="24"/>
          <w:szCs w:val="24"/>
          <w:lang w:eastAsia="pt-BR"/>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674"/>
        <w:gridCol w:w="1134"/>
        <w:gridCol w:w="5102"/>
        <w:gridCol w:w="2269"/>
      </w:tblGrid>
      <w:tr>
        <w:trPr>
          <w:trHeight w:hRule="atLeast" w:val="279"/>
          <w:cantSplit w:val="false"/>
        </w:trPr>
        <w:tc>
          <w:tcPr>
            <w:tcW w:type="dxa" w:w="67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rPr>
                <w:rFonts w:ascii="Arial" w:cs="Arial" w:eastAsia="Times New Roman" w:hAnsi="Arial"/>
                <w:b/>
                <w:sz w:val="24"/>
                <w:szCs w:val="24"/>
                <w:lang w:eastAsia="pt-BR"/>
              </w:rPr>
            </w:pPr>
            <w:r>
              <w:rPr>
                <w:rFonts w:ascii="Arial" w:cs="Arial" w:eastAsia="Times New Roman" w:hAnsi="Arial"/>
                <w:b/>
                <w:sz w:val="24"/>
                <w:szCs w:val="24"/>
                <w:lang w:eastAsia="pt-BR"/>
              </w:rPr>
              <w:t>Nº</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rPr>
                <w:rFonts w:ascii="Arial" w:cs="Arial" w:eastAsia="Times New Roman" w:hAnsi="Arial"/>
                <w:b/>
                <w:sz w:val="24"/>
                <w:szCs w:val="24"/>
                <w:lang w:eastAsia="pt-BR"/>
              </w:rPr>
            </w:pPr>
            <w:r>
              <w:rPr>
                <w:rFonts w:ascii="Arial" w:cs="Arial" w:eastAsia="Times New Roman" w:hAnsi="Arial"/>
                <w:b/>
                <w:sz w:val="24"/>
                <w:szCs w:val="24"/>
                <w:lang w:eastAsia="pt-BR"/>
              </w:rPr>
              <w:t>DATA</w:t>
            </w:r>
          </w:p>
        </w:tc>
        <w:tc>
          <w:tcPr>
            <w:tcW w:type="dxa" w:w="510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r>
          </w:p>
        </w:tc>
        <w:tc>
          <w:tcPr>
            <w:tcW w:type="dxa" w:w="22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both"/>
              <w:rPr>
                <w:rFonts w:ascii="Arial" w:cs="Arial" w:eastAsia="Times New Roman" w:hAnsi="Arial"/>
                <w:b/>
                <w:sz w:val="20"/>
                <w:szCs w:val="20"/>
                <w:lang w:eastAsia="pt-BR"/>
              </w:rPr>
            </w:pPr>
            <w:r>
              <w:rPr>
                <w:rFonts w:ascii="Arial" w:cs="Arial" w:eastAsia="Times New Roman" w:hAnsi="Arial"/>
                <w:b/>
                <w:sz w:val="20"/>
                <w:szCs w:val="20"/>
                <w:lang w:eastAsia="pt-BR"/>
              </w:rPr>
              <w:t>ATIVIDADE</w:t>
            </w:r>
          </w:p>
        </w:tc>
      </w:tr>
      <w:tr>
        <w:trPr>
          <w:trHeight w:hRule="atLeast" w:val="1995"/>
          <w:cantSplit w:val="false"/>
        </w:trPr>
        <w:tc>
          <w:tcPr>
            <w:tcW w:type="dxa" w:w="67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01</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13/03</w:t>
            </w:r>
          </w:p>
        </w:tc>
        <w:tc>
          <w:tcPr>
            <w:tcW w:type="dxa" w:w="510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p>
            <w:pPr>
              <w:pStyle w:val="style0"/>
              <w:spacing w:after="0" w:before="0" w:line="100" w:lineRule="atLeast"/>
              <w:contextualSpacing w:val="false"/>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Apresentação e discussão do Plano de disciplina/ escuta, silêncio e conversação/ Apresentação da minha pesquisa e um convidado.</w:t>
            </w:r>
          </w:p>
          <w:p>
            <w:pPr>
              <w:pStyle w:val="style0"/>
              <w:spacing w:after="0" w:before="0" w:line="100" w:lineRule="atLeast"/>
              <w:ind w:hanging="284" w:left="318" w:right="0"/>
              <w:contextualSpacing w:val="false"/>
              <w:rPr>
                <w:rFonts w:ascii="Arial" w:cs="Arial" w:eastAsia="Times New Roman" w:hAnsi="Arial"/>
                <w:sz w:val="24"/>
                <w:szCs w:val="24"/>
                <w:lang w:eastAsia="pt-BR"/>
              </w:rPr>
            </w:pPr>
            <w:r>
              <w:rPr>
                <w:rFonts w:ascii="Arial" w:cs="Arial" w:eastAsia="Times New Roman" w:hAnsi="Arial"/>
                <w:sz w:val="24"/>
                <w:szCs w:val="24"/>
                <w:lang w:eastAsia="pt-BR"/>
              </w:rPr>
            </w:r>
          </w:p>
        </w:tc>
        <w:tc>
          <w:tcPr>
            <w:tcW w:type="dxa" w:w="22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Apresentação do Plano de Disciplina.</w:t>
            </w:r>
          </w:p>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Aula teórico- sonora- expositiva</w:t>
            </w:r>
          </w:p>
        </w:tc>
      </w:tr>
      <w:tr>
        <w:trPr>
          <w:trHeight w:hRule="atLeast" w:val="1541"/>
          <w:cantSplit w:val="false"/>
        </w:trPr>
        <w:tc>
          <w:tcPr>
            <w:tcW w:type="dxa" w:w="67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02</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20/03</w:t>
            </w:r>
          </w:p>
        </w:tc>
        <w:tc>
          <w:tcPr>
            <w:tcW w:type="dxa" w:w="510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r>
          </w:p>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Prof. Dr Paulo Petronílio</w:t>
            </w:r>
          </w:p>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 xml:space="preserve">TEMA: PERFORMANCES FILOSÓFICAS DO TRÁGICO </w:t>
            </w:r>
          </w:p>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Texto: A origem da tragédia ou Nascimento da Tragédia</w:t>
            </w:r>
          </w:p>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Texto: Nietzsche e a Filosofia, de Gilles Deleuze.</w:t>
            </w:r>
          </w:p>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 xml:space="preserve">Texto Nietzsche, de Deleuze. </w:t>
            </w:r>
          </w:p>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r>
          </w:p>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Entregar um ensaio crítico estabelecendo um movimento entre estes três autores..</w:t>
            </w:r>
          </w:p>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r>
          </w:p>
        </w:tc>
        <w:tc>
          <w:tcPr>
            <w:tcW w:type="dxa" w:w="22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Leitura e apresentação primeiro texto</w:t>
            </w:r>
          </w:p>
        </w:tc>
      </w:tr>
      <w:tr>
        <w:trPr>
          <w:trHeight w:hRule="atLeast" w:val="841"/>
          <w:cantSplit w:val="false"/>
        </w:trPr>
        <w:tc>
          <w:tcPr>
            <w:tcW w:type="dxa" w:w="67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03</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27/03</w:t>
            </w:r>
          </w:p>
        </w:tc>
        <w:tc>
          <w:tcPr>
            <w:tcW w:type="dxa" w:w="510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Prof. Dr Paulo Petronilio</w:t>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4268"/>
              <w:gridCol w:w="4267"/>
            </w:tblGrid>
            <w:tr>
              <w:trPr>
                <w:trHeight w:hRule="atLeast" w:val="898"/>
                <w:cantSplit w:val="false"/>
              </w:trPr>
              <w:tc>
                <w:tcPr>
                  <w:tcW w:type="dxa" w:w="4268"/>
                  <w:tcBorders>
                    <w:top w:val="nil"/>
                    <w:left w:val="nil"/>
                    <w:bottom w:val="nil"/>
                    <w:right w:val="nil"/>
                  </w:tcBorders>
                  <w:shd w:fill="auto" w:val="clear"/>
                </w:tcPr>
                <w:p>
                  <w:pPr>
                    <w:pStyle w:val="style0"/>
                    <w:spacing w:after="0" w:before="0" w:line="100" w:lineRule="atLeast"/>
                    <w:contextualSpacing w:val="false"/>
                    <w:rPr>
                      <w:rFonts w:ascii="Times New Roman" w:eastAsia="Times New Roman" w:hAnsi="Times New Roman"/>
                      <w:sz w:val="24"/>
                      <w:szCs w:val="24"/>
                      <w:lang w:eastAsia="pt-BR"/>
                    </w:rPr>
                  </w:pPr>
                  <w:r>
                    <w:rPr>
                      <w:rFonts w:ascii="Times New Roman" w:eastAsia="Times New Roman" w:hAnsi="Times New Roman"/>
                      <w:sz w:val="24"/>
                      <w:szCs w:val="24"/>
                      <w:lang w:eastAsia="pt-BR"/>
                    </w:rPr>
                    <w:t>TEMA: DELEUZE, HEIDEGGER E OS SIGNOS DAS PERFORMANCES E DAS ARTES</w:t>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Times New Roman" w:eastAsia="Times New Roman" w:hAnsi="Times New Roman"/>
                      <w:sz w:val="24"/>
                      <w:szCs w:val="24"/>
                      <w:lang w:eastAsia="pt-BR"/>
                    </w:rPr>
                    <w:t>Texto “Proust e os signos”, de Gilles Deleuze</w:t>
                  </w:r>
                  <w:r>
                    <w:rPr>
                      <w:rFonts w:ascii="Arial" w:cs="Arial" w:eastAsia="Times New Roman" w:hAnsi="Arial"/>
                      <w:color w:val="000000"/>
                      <w:sz w:val="20"/>
                      <w:szCs w:val="20"/>
                      <w:lang w:eastAsia="pt-BR"/>
                    </w:rPr>
                    <w:t>.</w:t>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Texto: A origem da obra de arte, de Martin Heidegger.</w:t>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Texto: A caminho da Linguagem, de Martin Heidegger</w:t>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Entregar um ensaio crítico mostrando os principais pontos do texto</w:t>
                  </w:r>
                </w:p>
              </w:tc>
              <w:tc>
                <w:tcPr>
                  <w:tcW w:type="dxa" w:w="4267"/>
                  <w:tcBorders>
                    <w:top w:val="nil"/>
                    <w:left w:val="nil"/>
                    <w:bottom w:val="nil"/>
                    <w:right w:val="nil"/>
                  </w:tcBorders>
                  <w:shd w:fill="auto" w:val="clear"/>
                </w:tcPr>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 xml:space="preserve"> </w:t>
                  </w:r>
                </w:p>
              </w:tc>
            </w:tr>
            <w:tr>
              <w:trPr>
                <w:trHeight w:hRule="atLeast" w:val="204"/>
                <w:cantSplit w:val="false"/>
              </w:trPr>
              <w:tc>
                <w:tcPr>
                  <w:tcW w:type="dxa" w:w="4268"/>
                  <w:tcBorders>
                    <w:top w:val="nil"/>
                    <w:left w:val="nil"/>
                    <w:bottom w:val="nil"/>
                    <w:right w:val="nil"/>
                  </w:tcBorders>
                  <w:shd w:fill="auto" w:val="clear"/>
                </w:tcPr>
                <w:p>
                  <w:pPr>
                    <w:pStyle w:val="style0"/>
                    <w:spacing w:after="0" w:before="0" w:line="100" w:lineRule="atLeast"/>
                    <w:contextualSpacing w:val="false"/>
                    <w:rPr>
                      <w:rFonts w:ascii="Arial" w:cs="Arial" w:eastAsia="Times New Roman" w:hAnsi="Arial"/>
                      <w:color w:val="000000"/>
                      <w:sz w:val="23"/>
                      <w:szCs w:val="23"/>
                      <w:lang w:eastAsia="pt-BR"/>
                    </w:rPr>
                  </w:pPr>
                  <w:r>
                    <w:rPr>
                      <w:rFonts w:ascii="Arial" w:cs="Arial" w:eastAsia="Times New Roman" w:hAnsi="Arial"/>
                      <w:color w:val="000000"/>
                      <w:sz w:val="23"/>
                      <w:szCs w:val="23"/>
                      <w:lang w:eastAsia="pt-BR"/>
                    </w:rPr>
                  </w:r>
                </w:p>
              </w:tc>
              <w:tc>
                <w:tcPr>
                  <w:tcW w:type="dxa" w:w="4267"/>
                  <w:tcBorders>
                    <w:top w:val="nil"/>
                    <w:left w:val="nil"/>
                    <w:bottom w:val="nil"/>
                    <w:right w:val="nil"/>
                  </w:tcBorders>
                  <w:shd w:fill="auto" w:val="clear"/>
                </w:tcPr>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tc>
            </w:tr>
          </w:tbl>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r>
          </w:p>
        </w:tc>
        <w:tc>
          <w:tcPr>
            <w:tcW w:type="dxa" w:w="22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Discussão coletiva</w:t>
            </w:r>
          </w:p>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Atividade em grupo</w:t>
            </w:r>
          </w:p>
        </w:tc>
      </w:tr>
      <w:tr>
        <w:trPr>
          <w:trHeight w:hRule="atLeast" w:val="1963"/>
          <w:cantSplit w:val="false"/>
        </w:trPr>
        <w:tc>
          <w:tcPr>
            <w:tcW w:type="dxa" w:w="67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04</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10/04</w:t>
            </w:r>
          </w:p>
        </w:tc>
        <w:tc>
          <w:tcPr>
            <w:tcW w:type="dxa" w:w="510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rPr/>
            </w:pPr>
            <w:r>
              <w:rPr/>
              <w:t>Prof. Dr. Paulo Petronilio</w:t>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4234"/>
              <w:gridCol w:w="4234"/>
            </w:tblGrid>
            <w:tr>
              <w:trPr>
                <w:trHeight w:hRule="atLeast" w:val="1128"/>
                <w:cantSplit w:val="false"/>
              </w:trPr>
              <w:tc>
                <w:tcPr>
                  <w:tcW w:type="dxa" w:w="4234"/>
                  <w:tcBorders>
                    <w:top w:val="nil"/>
                    <w:left w:val="nil"/>
                    <w:bottom w:val="nil"/>
                    <w:right w:val="nil"/>
                  </w:tcBorders>
                  <w:shd w:fill="auto" w:val="clear"/>
                </w:tcPr>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TEMA: ETICA E ESTETICA DO COTIDIANO</w:t>
                  </w:r>
                </w:p>
                <w:p>
                  <w:pPr>
                    <w:pStyle w:val="style0"/>
                    <w:spacing w:after="0" w:before="0" w:line="100" w:lineRule="atLeast"/>
                    <w:ind w:firstLine="708" w:left="0" w:right="0"/>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Texto: No Fundo das aparências, de Michel Maffesoli</w:t>
                  </w:r>
                </w:p>
                <w:p>
                  <w:pPr>
                    <w:pStyle w:val="style0"/>
                    <w:spacing w:after="0" w:before="0" w:line="100" w:lineRule="atLeast"/>
                    <w:ind w:firstLine="708" w:left="0" w:right="0"/>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Texto: O instante eterno: o retorno do trágico nas sociedades pós-modernas, de Michel Maffesoli;</w:t>
                  </w:r>
                </w:p>
                <w:p>
                  <w:pPr>
                    <w:pStyle w:val="style0"/>
                    <w:spacing w:after="0" w:before="0" w:line="100" w:lineRule="atLeast"/>
                    <w:ind w:firstLine="708" w:left="0" w:right="0"/>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Texto: Transfiguração do político, de Michel Maffesoli</w:t>
                  </w:r>
                </w:p>
                <w:p>
                  <w:pPr>
                    <w:pStyle w:val="style0"/>
                    <w:spacing w:after="0" w:before="0" w:line="100" w:lineRule="atLeast"/>
                    <w:ind w:firstLine="708" w:left="0" w:right="0"/>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p>
                  <w:pPr>
                    <w:pStyle w:val="style0"/>
                    <w:spacing w:after="0" w:before="0" w:line="100" w:lineRule="atLeast"/>
                    <w:ind w:firstLine="708" w:left="0" w:right="0"/>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p>
                  <w:pPr>
                    <w:pStyle w:val="style0"/>
                    <w:spacing w:after="0" w:before="0" w:line="100" w:lineRule="atLeast"/>
                    <w:ind w:firstLine="708" w:left="0" w:right="0"/>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Entregar um texto crítico articulando os principais argumentos do texto</w:t>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tc>
              <w:tc>
                <w:tcPr>
                  <w:tcW w:type="dxa" w:w="4234"/>
                  <w:tcBorders>
                    <w:top w:val="nil"/>
                    <w:left w:val="nil"/>
                    <w:bottom w:val="nil"/>
                    <w:right w:val="nil"/>
                  </w:tcBorders>
                  <w:shd w:fill="auto" w:val="clear"/>
                </w:tcPr>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tc>
            </w:tr>
            <w:tr>
              <w:trPr>
                <w:trHeight w:hRule="atLeast" w:val="60"/>
                <w:cantSplit w:val="false"/>
              </w:trPr>
              <w:tc>
                <w:tcPr>
                  <w:tcW w:type="dxa" w:w="8468"/>
                  <w:gridSpan w:val="2"/>
                  <w:tcBorders>
                    <w:top w:val="nil"/>
                    <w:left w:val="nil"/>
                    <w:bottom w:val="nil"/>
                    <w:right w:val="nil"/>
                  </w:tcBorders>
                  <w:shd w:fill="auto" w:val="clear"/>
                </w:tcPr>
                <w:p>
                  <w:pPr>
                    <w:pStyle w:val="style0"/>
                    <w:spacing w:after="0" w:before="0" w:line="100" w:lineRule="atLeast"/>
                    <w:contextualSpacing w:val="false"/>
                    <w:rPr>
                      <w:rFonts w:ascii="Arial" w:cs="Arial" w:eastAsia="Times New Roman" w:hAnsi="Arial"/>
                      <w:color w:val="000000"/>
                      <w:sz w:val="23"/>
                      <w:szCs w:val="23"/>
                      <w:lang w:eastAsia="pt-BR"/>
                    </w:rPr>
                  </w:pPr>
                  <w:r>
                    <w:rPr>
                      <w:rFonts w:ascii="Arial" w:cs="Arial" w:eastAsia="Times New Roman" w:hAnsi="Arial"/>
                      <w:color w:val="000000"/>
                      <w:sz w:val="23"/>
                      <w:szCs w:val="23"/>
                      <w:lang w:eastAsia="pt-BR"/>
                    </w:rPr>
                  </w:r>
                </w:p>
              </w:tc>
            </w:tr>
          </w:tbl>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r>
          </w:p>
        </w:tc>
        <w:tc>
          <w:tcPr>
            <w:tcW w:type="dxa" w:w="22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Discussão coletiva</w:t>
            </w:r>
          </w:p>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Aula expositiva dialogada</w:t>
            </w:r>
          </w:p>
        </w:tc>
      </w:tr>
      <w:tr>
        <w:trPr>
          <w:trHeight w:hRule="atLeast" w:val="1128"/>
          <w:cantSplit w:val="false"/>
        </w:trPr>
        <w:tc>
          <w:tcPr>
            <w:tcW w:type="dxa" w:w="67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05</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17/04</w:t>
            </w:r>
          </w:p>
        </w:tc>
        <w:tc>
          <w:tcPr>
            <w:tcW w:type="dxa" w:w="5102"/>
            <w:tcBorders>
              <w:top w:color="00000A" w:space="0" w:sz="4" w:val="single"/>
              <w:left w:color="00000A" w:space="0" w:sz="4" w:val="single"/>
              <w:bottom w:color="00000A" w:space="0" w:sz="4" w:val="single"/>
              <w:right w:color="00000A" w:space="0" w:sz="4" w:val="single"/>
            </w:tcBorders>
            <w:shd w:fill="auto" w:val="clear"/>
            <w:tcMar>
              <w:left w:type="dxa" w:w="108"/>
            </w:tcMar>
          </w:tcPr>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4080"/>
              <w:gridCol w:w="4079"/>
            </w:tblGrid>
            <w:tr>
              <w:trPr>
                <w:trHeight w:hRule="atLeast" w:val="1474"/>
                <w:cantSplit w:val="false"/>
              </w:trPr>
              <w:tc>
                <w:tcPr>
                  <w:tcW w:type="dxa" w:w="4080"/>
                  <w:tcBorders>
                    <w:top w:val="nil"/>
                    <w:left w:val="nil"/>
                    <w:bottom w:val="nil"/>
                    <w:right w:val="nil"/>
                  </w:tcBorders>
                  <w:shd w:fill="auto" w:val="clear"/>
                </w:tcPr>
                <w:p>
                  <w:pPr>
                    <w:pStyle w:val="style0"/>
                    <w:spacing w:after="0" w:before="0" w:line="100" w:lineRule="atLeast"/>
                    <w:contextualSpacing w:val="false"/>
                    <w:jc w:val="both"/>
                    <w:rPr>
                      <w:rFonts w:ascii="Arial" w:cs="Arial" w:eastAsia="Times New Roman" w:hAnsi="Arial"/>
                      <w:color w:val="000000"/>
                      <w:sz w:val="20"/>
                      <w:szCs w:val="20"/>
                      <w:lang w:eastAsia="pt-BR"/>
                    </w:rPr>
                  </w:pPr>
                  <w:r>
                    <w:rPr>
                      <w:rFonts w:ascii="Arial" w:cs="Arial" w:eastAsia="Times New Roman" w:hAnsi="Arial"/>
                      <w:color w:val="000000"/>
                      <w:sz w:val="24"/>
                      <w:szCs w:val="24"/>
                      <w:lang w:eastAsia="pt-BR"/>
                    </w:rPr>
                    <w:t>Tema:</w:t>
                  </w:r>
                  <w:r>
                    <w:rPr>
                      <w:rFonts w:ascii="Arial" w:cs="Arial" w:eastAsia="Times New Roman" w:hAnsi="Arial"/>
                      <w:color w:val="000000"/>
                      <w:sz w:val="20"/>
                      <w:szCs w:val="20"/>
                      <w:lang w:eastAsia="pt-BR"/>
                    </w:rPr>
                    <w:t xml:space="preserve"> MÉTODO ETNOGRÁFICO COM A PROFESSORA Dra. IZABELA TAMASO. </w:t>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tc>
              <w:tc>
                <w:tcPr>
                  <w:tcW w:type="dxa" w:w="4079"/>
                  <w:tcBorders>
                    <w:top w:val="nil"/>
                    <w:left w:val="nil"/>
                    <w:bottom w:val="nil"/>
                    <w:right w:val="nil"/>
                  </w:tcBorders>
                  <w:shd w:fill="auto" w:val="clear"/>
                </w:tcPr>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tc>
            </w:tr>
            <w:tr>
              <w:trPr>
                <w:trHeight w:hRule="atLeast" w:val="80"/>
                <w:cantSplit w:val="false"/>
              </w:trPr>
              <w:tc>
                <w:tcPr>
                  <w:tcW w:type="dxa" w:w="8159"/>
                  <w:gridSpan w:val="2"/>
                  <w:tcBorders>
                    <w:top w:val="nil"/>
                    <w:left w:val="nil"/>
                    <w:bottom w:val="nil"/>
                    <w:right w:val="nil"/>
                  </w:tcBorders>
                  <w:shd w:fill="auto" w:val="clear"/>
                </w:tcPr>
                <w:p>
                  <w:pPr>
                    <w:pStyle w:val="style0"/>
                    <w:spacing w:after="0" w:before="0" w:line="100" w:lineRule="atLeast"/>
                    <w:contextualSpacing w:val="false"/>
                    <w:rPr>
                      <w:rFonts w:ascii="Arial" w:cs="Arial" w:eastAsia="Times New Roman" w:hAnsi="Arial"/>
                      <w:color w:val="000000"/>
                      <w:sz w:val="23"/>
                      <w:szCs w:val="23"/>
                      <w:lang w:eastAsia="pt-BR"/>
                    </w:rPr>
                  </w:pPr>
                  <w:r>
                    <w:rPr>
                      <w:rFonts w:ascii="Arial" w:cs="Arial" w:eastAsia="Times New Roman" w:hAnsi="Arial"/>
                      <w:color w:val="000000"/>
                      <w:sz w:val="23"/>
                      <w:szCs w:val="23"/>
                      <w:lang w:eastAsia="pt-BR"/>
                    </w:rPr>
                  </w:r>
                </w:p>
              </w:tc>
            </w:tr>
          </w:tbl>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r>
          </w:p>
        </w:tc>
        <w:tc>
          <w:tcPr>
            <w:tcW w:type="dxa" w:w="22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Aula expositiva dialogada</w:t>
            </w:r>
          </w:p>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r>
          </w:p>
        </w:tc>
      </w:tr>
      <w:tr>
        <w:trPr>
          <w:trHeight w:hRule="atLeast" w:val="1280"/>
          <w:cantSplit w:val="false"/>
        </w:trPr>
        <w:tc>
          <w:tcPr>
            <w:tcW w:type="dxa" w:w="67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06</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24/04</w:t>
            </w:r>
          </w:p>
        </w:tc>
        <w:tc>
          <w:tcPr>
            <w:tcW w:type="dxa" w:w="510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Times New Roman" w:eastAsia="Times New Roman" w:hAnsi="Times New Roman"/>
                <w:sz w:val="24"/>
                <w:szCs w:val="24"/>
                <w:lang w:eastAsia="pt-BR"/>
              </w:rPr>
            </w:pPr>
            <w:r>
              <w:rPr>
                <w:rFonts w:ascii="Times New Roman" w:eastAsia="Times New Roman" w:hAnsi="Times New Roman"/>
                <w:sz w:val="24"/>
                <w:szCs w:val="24"/>
                <w:lang w:eastAsia="pt-BR"/>
              </w:rPr>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3223"/>
              <w:gridCol w:w="3222"/>
            </w:tblGrid>
            <w:tr>
              <w:trPr>
                <w:trHeight w:hRule="atLeast" w:val="898"/>
                <w:cantSplit w:val="false"/>
              </w:trPr>
              <w:tc>
                <w:tcPr>
                  <w:tcW w:type="dxa" w:w="3223"/>
                  <w:tcBorders>
                    <w:top w:val="nil"/>
                    <w:left w:val="nil"/>
                    <w:bottom w:val="nil"/>
                    <w:right w:val="nil"/>
                  </w:tcBorders>
                  <w:shd w:fill="auto" w:val="clear"/>
                </w:tcPr>
                <w:p>
                  <w:pPr>
                    <w:pStyle w:val="style0"/>
                    <w:spacing w:after="0" w:before="0" w:line="100" w:lineRule="atLeast"/>
                    <w:contextualSpacing w:val="false"/>
                    <w:jc w:val="both"/>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 xml:space="preserve"> </w:t>
                  </w:r>
                  <w:r>
                    <w:rPr>
                      <w:rFonts w:ascii="Arial" w:cs="Arial" w:eastAsia="Times New Roman" w:hAnsi="Arial"/>
                      <w:color w:val="000000"/>
                      <w:sz w:val="20"/>
                      <w:szCs w:val="20"/>
                      <w:lang w:eastAsia="pt-BR"/>
                    </w:rPr>
                    <w:t>MÉTODO ETNOGRÁFICO COM A PROFESSORA Dra IZABELA TAMASO</w:t>
                  </w:r>
                </w:p>
              </w:tc>
              <w:tc>
                <w:tcPr>
                  <w:tcW w:type="dxa" w:w="3222"/>
                  <w:tcBorders>
                    <w:top w:val="nil"/>
                    <w:left w:val="nil"/>
                    <w:bottom w:val="nil"/>
                    <w:right w:val="nil"/>
                  </w:tcBorders>
                  <w:shd w:fill="auto" w:val="clear"/>
                </w:tcPr>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tc>
            </w:tr>
          </w:tbl>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r>
          </w:p>
        </w:tc>
        <w:tc>
          <w:tcPr>
            <w:tcW w:type="dxa" w:w="22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Aula expositiva dialogada</w:t>
            </w:r>
          </w:p>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r>
          </w:p>
        </w:tc>
      </w:tr>
      <w:tr>
        <w:trPr>
          <w:trHeight w:hRule="atLeast" w:val="777"/>
          <w:cantSplit w:val="false"/>
        </w:trPr>
        <w:tc>
          <w:tcPr>
            <w:tcW w:type="dxa" w:w="67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07</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08/05</w:t>
            </w:r>
          </w:p>
        </w:tc>
        <w:tc>
          <w:tcPr>
            <w:tcW w:type="dxa" w:w="510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r>
          </w:p>
          <w:tbl>
            <w:tblPr>
              <w:jc w:val="left"/>
              <w:tblInd w:type="dxa" w:w="0"/>
              <w:tblBorders>
                <w:top w:val="nil"/>
                <w:left w:val="nil"/>
                <w:bottom w:val="nil"/>
                <w:insideH w:val="nil"/>
                <w:right w:val="nil"/>
                <w:insideV w:val="nil"/>
              </w:tblBorders>
              <w:tblCellMar>
                <w:top w:type="dxa" w:w="0"/>
                <w:left w:type="dxa" w:w="108"/>
                <w:bottom w:type="dxa" w:w="0"/>
                <w:right w:type="dxa" w:w="108"/>
              </w:tblCellMar>
            </w:tblPr>
            <w:tblGrid>
              <w:gridCol w:w="8234"/>
            </w:tblGrid>
            <w:tr>
              <w:trPr>
                <w:trHeight w:hRule="atLeast" w:val="437"/>
                <w:cantSplit w:val="false"/>
              </w:trPr>
              <w:tc>
                <w:tcPr>
                  <w:tcW w:type="dxa" w:w="8234"/>
                  <w:tcBorders>
                    <w:top w:val="nil"/>
                    <w:left w:val="nil"/>
                    <w:bottom w:val="nil"/>
                    <w:right w:val="nil"/>
                  </w:tcBorders>
                  <w:shd w:fill="auto" w:val="clear"/>
                </w:tcPr>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 xml:space="preserve">Professor Daniel – MÉTODO FENOMENOLÓGICO </w:t>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NA PESQUISA EM PERFORMANCES</w:t>
                  </w:r>
                </w:p>
              </w:tc>
            </w:tr>
            <w:tr>
              <w:trPr>
                <w:trHeight w:hRule="atLeast" w:val="112"/>
                <w:cantSplit w:val="false"/>
              </w:trPr>
              <w:tc>
                <w:tcPr>
                  <w:tcW w:type="dxa" w:w="8234"/>
                  <w:tcBorders>
                    <w:top w:val="nil"/>
                    <w:left w:val="nil"/>
                    <w:bottom w:val="nil"/>
                    <w:right w:val="nil"/>
                  </w:tcBorders>
                  <w:shd w:fill="auto" w:val="clear"/>
                </w:tcPr>
                <w:p>
                  <w:pPr>
                    <w:pStyle w:val="style0"/>
                    <w:spacing w:after="0" w:before="0" w:line="100" w:lineRule="atLeast"/>
                    <w:contextualSpacing w:val="false"/>
                    <w:rPr>
                      <w:rFonts w:ascii="Arial" w:cs="Arial" w:eastAsia="Times New Roman" w:hAnsi="Arial"/>
                      <w:color w:val="000000"/>
                      <w:sz w:val="23"/>
                      <w:szCs w:val="23"/>
                      <w:lang w:eastAsia="pt-BR"/>
                    </w:rPr>
                  </w:pPr>
                  <w:r>
                    <w:rPr>
                      <w:rFonts w:ascii="Arial" w:cs="Arial" w:eastAsia="Times New Roman" w:hAnsi="Arial"/>
                      <w:color w:val="000000"/>
                      <w:sz w:val="23"/>
                      <w:szCs w:val="23"/>
                      <w:lang w:eastAsia="pt-BR"/>
                    </w:rPr>
                    <w:t xml:space="preserve"> </w:t>
                  </w:r>
                </w:p>
              </w:tc>
            </w:tr>
          </w:tbl>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r>
          </w:p>
        </w:tc>
        <w:tc>
          <w:tcPr>
            <w:tcW w:type="dxa" w:w="22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Aula expositiva dialogada</w:t>
            </w:r>
          </w:p>
        </w:tc>
      </w:tr>
      <w:tr>
        <w:trPr>
          <w:trHeight w:hRule="atLeast" w:val="1681"/>
          <w:cantSplit w:val="false"/>
        </w:trPr>
        <w:tc>
          <w:tcPr>
            <w:tcW w:type="dxa" w:w="67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08</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15/05</w:t>
            </w:r>
          </w:p>
        </w:tc>
        <w:tc>
          <w:tcPr>
            <w:tcW w:type="dxa" w:w="510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 xml:space="preserve">Professor Daniel- MÉTODO FENOMENOLÓGICO </w:t>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 xml:space="preserve">NA PESQUISA EM PERFORMANCES </w:t>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(Texto a definir)</w:t>
            </w:r>
          </w:p>
        </w:tc>
        <w:tc>
          <w:tcPr>
            <w:tcW w:type="dxa" w:w="22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Aula expositiva dialogada</w:t>
            </w:r>
          </w:p>
        </w:tc>
      </w:tr>
      <w:tr>
        <w:trPr>
          <w:trHeight w:hRule="atLeast" w:val="1417"/>
          <w:cantSplit w:val="false"/>
        </w:trPr>
        <w:tc>
          <w:tcPr>
            <w:tcW w:type="dxa" w:w="67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09</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sz w:val="24"/>
                <w:szCs w:val="24"/>
                <w:lang w:eastAsia="pt-BR"/>
              </w:rPr>
            </w:pPr>
            <w:r>
              <w:rPr>
                <w:rFonts w:ascii="Arial" w:cs="Arial" w:eastAsia="Times New Roman" w:hAnsi="Arial"/>
                <w:sz w:val="24"/>
                <w:szCs w:val="24"/>
                <w:lang w:eastAsia="pt-BR"/>
              </w:rPr>
              <w:t>22/05</w:t>
            </w:r>
          </w:p>
        </w:tc>
        <w:tc>
          <w:tcPr>
            <w:tcW w:type="dxa" w:w="510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 xml:space="preserve">Professor Daniel- MÉTODO FENOMENOLÓGICO </w:t>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NA PESQUISA EM PERFORMANCES  (Texto a definir)</w:t>
            </w:r>
          </w:p>
        </w:tc>
        <w:tc>
          <w:tcPr>
            <w:tcW w:type="dxa" w:w="22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Aula expositiva dialogada</w:t>
            </w:r>
          </w:p>
        </w:tc>
      </w:tr>
      <w:tr>
        <w:trPr>
          <w:trHeight w:hRule="atLeast" w:val="2184"/>
          <w:cantSplit w:val="false"/>
        </w:trPr>
        <w:tc>
          <w:tcPr>
            <w:tcW w:type="dxa" w:w="67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10</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sz w:val="24"/>
                <w:szCs w:val="24"/>
                <w:lang w:eastAsia="pt-BR"/>
              </w:rPr>
            </w:pPr>
            <w:r>
              <w:rPr>
                <w:rFonts w:ascii="Arial" w:cs="Arial" w:eastAsia="Times New Roman" w:hAnsi="Arial"/>
                <w:sz w:val="24"/>
                <w:szCs w:val="24"/>
                <w:lang w:eastAsia="pt-BR"/>
              </w:rPr>
              <w:t>29/05</w:t>
            </w:r>
          </w:p>
        </w:tc>
        <w:tc>
          <w:tcPr>
            <w:tcW w:type="dxa" w:w="510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 xml:space="preserve"> </w:t>
            </w:r>
            <w:r>
              <w:rPr>
                <w:rFonts w:ascii="Arial" w:cs="Arial" w:eastAsia="Times New Roman" w:hAnsi="Arial"/>
                <w:color w:val="000000"/>
                <w:sz w:val="20"/>
                <w:szCs w:val="20"/>
                <w:lang w:eastAsia="pt-BR"/>
              </w:rPr>
              <w:t>Professor Dr. Lisandro</w:t>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p>
            <w:pPr>
              <w:pStyle w:val="style0"/>
              <w:spacing w:after="0" w:before="0" w:line="100" w:lineRule="atLeast"/>
              <w:contextualSpacing w:val="false"/>
              <w:rPr>
                <w:rFonts w:ascii="Tahoma" w:cs="Tahoma" w:eastAsia="Times New Roman" w:hAnsi="Tahoma"/>
                <w:color w:val="000000"/>
                <w:sz w:val="24"/>
                <w:szCs w:val="24"/>
                <w:lang w:eastAsia="pt-BR"/>
              </w:rPr>
            </w:pPr>
            <w:r>
              <w:rPr>
                <w:rFonts w:ascii="Tahoma" w:cs="Tahoma" w:eastAsia="Times New Roman" w:hAnsi="Tahoma"/>
                <w:i/>
                <w:iCs/>
                <w:color w:val="000000"/>
                <w:sz w:val="24"/>
                <w:szCs w:val="24"/>
                <w:lang w:eastAsia="pt-BR"/>
              </w:rPr>
              <w:t>Modernidade, hiperestímulo e o início do sensacionalismo</w:t>
            </w:r>
            <w:r>
              <w:rPr>
                <w:rFonts w:ascii="Tahoma" w:cs="Tahoma" w:eastAsia="Times New Roman" w:hAnsi="Tahoma"/>
                <w:color w:val="000000"/>
                <w:sz w:val="24"/>
                <w:szCs w:val="24"/>
                <w:lang w:eastAsia="pt-BR"/>
              </w:rPr>
              <w:t>" e "</w:t>
            </w:r>
            <w:r>
              <w:rPr>
                <w:rFonts w:ascii="Tahoma" w:cs="Tahoma" w:eastAsia="Times New Roman" w:hAnsi="Tahoma"/>
                <w:i/>
                <w:iCs/>
                <w:color w:val="000000"/>
                <w:sz w:val="24"/>
                <w:szCs w:val="24"/>
                <w:lang w:eastAsia="pt-BR"/>
              </w:rPr>
              <w:t>Num instante: o cinema e a filosofia da modernidade</w:t>
            </w:r>
            <w:r>
              <w:rPr>
                <w:rFonts w:ascii="Tahoma" w:cs="Tahoma" w:eastAsia="Times New Roman" w:hAnsi="Tahoma"/>
                <w:color w:val="000000"/>
                <w:sz w:val="24"/>
                <w:szCs w:val="24"/>
                <w:lang w:eastAsia="pt-BR"/>
              </w:rPr>
              <w:t> (p. 115)</w:t>
            </w:r>
          </w:p>
          <w:p>
            <w:pPr>
              <w:pStyle w:val="style0"/>
              <w:spacing w:after="0" w:before="0" w:line="100" w:lineRule="atLeast"/>
              <w:contextualSpacing w:val="false"/>
              <w:rPr>
                <w:rFonts w:ascii="Tahoma" w:cs="Tahoma" w:eastAsia="Times New Roman" w:hAnsi="Tahoma"/>
                <w:color w:val="000000"/>
                <w:sz w:val="24"/>
                <w:szCs w:val="24"/>
                <w:lang w:eastAsia="pt-BR"/>
              </w:rPr>
            </w:pPr>
            <w:r>
              <w:rPr>
                <w:rFonts w:ascii="Tahoma" w:cs="Tahoma" w:eastAsia="Times New Roman" w:hAnsi="Tahoma"/>
                <w:color w:val="000000"/>
                <w:sz w:val="24"/>
                <w:szCs w:val="24"/>
                <w:lang w:eastAsia="pt-BR"/>
              </w:rPr>
            </w:r>
          </w:p>
          <w:p>
            <w:pPr>
              <w:pStyle w:val="style0"/>
              <w:spacing w:after="0" w:before="0" w:line="100" w:lineRule="atLeast"/>
              <w:contextualSpacing w:val="false"/>
              <w:rPr>
                <w:rFonts w:ascii="Tahoma" w:cs="Tahoma" w:eastAsia="Times New Roman" w:hAnsi="Tahoma"/>
                <w:color w:val="000000"/>
                <w:sz w:val="24"/>
                <w:szCs w:val="24"/>
                <w:lang w:eastAsia="pt-BR"/>
              </w:rPr>
            </w:pPr>
            <w:r>
              <w:rPr>
                <w:rFonts w:ascii="Tahoma" w:cs="Tahoma" w:eastAsia="Times New Roman" w:hAnsi="Tahoma"/>
                <w:color w:val="000000"/>
                <w:sz w:val="24"/>
                <w:szCs w:val="24"/>
                <w:lang w:eastAsia="pt-BR" w:val="en-US"/>
              </w:rPr>
              <w:t xml:space="preserve">In: Charney &amp; Schwartz, Leo e Vanessa. </w:t>
            </w:r>
            <w:r>
              <w:rPr>
                <w:rFonts w:ascii="Tahoma" w:cs="Tahoma" w:eastAsia="Times New Roman" w:hAnsi="Tahoma"/>
                <w:color w:val="000000"/>
                <w:sz w:val="24"/>
                <w:szCs w:val="24"/>
                <w:lang w:eastAsia="pt-BR"/>
              </w:rPr>
              <w:t>O cinema e a invenção da vida moderna. São Paulo: Cosac &amp; Naify, 2006. (p. 386)</w:t>
            </w:r>
          </w:p>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tc>
        <w:tc>
          <w:tcPr>
            <w:tcW w:type="dxa" w:w="22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Aula com o professor Lisandro</w:t>
            </w:r>
          </w:p>
        </w:tc>
      </w:tr>
      <w:tr>
        <w:trPr>
          <w:trHeight w:hRule="atLeast" w:val="1122"/>
          <w:cantSplit w:val="false"/>
        </w:trPr>
        <w:tc>
          <w:tcPr>
            <w:tcW w:type="dxa" w:w="67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12</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05/06</w:t>
            </w:r>
          </w:p>
        </w:tc>
        <w:tc>
          <w:tcPr>
            <w:tcW w:type="dxa" w:w="510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r>
          </w:p>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Texto “A Interpretação das culturas” de Geertz e O local da cultura, de Bhabha. Apresentação oral dos projetos</w:t>
            </w:r>
          </w:p>
        </w:tc>
        <w:tc>
          <w:tcPr>
            <w:tcW w:type="dxa" w:w="22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Aula expositiva dialogada</w:t>
            </w:r>
          </w:p>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r>
          </w:p>
        </w:tc>
      </w:tr>
      <w:tr>
        <w:trPr>
          <w:trHeight w:hRule="atLeast" w:val="1136"/>
          <w:cantSplit w:val="false"/>
        </w:trPr>
        <w:tc>
          <w:tcPr>
            <w:tcW w:type="dxa" w:w="67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 xml:space="preserve">13 </w:t>
            </w:r>
          </w:p>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r>
          </w:p>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 xml:space="preserve">14 </w:t>
            </w:r>
          </w:p>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r>
          </w:p>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15</w:t>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12/06</w:t>
            </w:r>
          </w:p>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r>
          </w:p>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19-06</w:t>
            </w:r>
          </w:p>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r>
          </w:p>
          <w:p>
            <w:pPr>
              <w:pStyle w:val="style0"/>
              <w:spacing w:after="0" w:before="0" w:line="100" w:lineRule="atLeast"/>
              <w:contextualSpacing w:val="false"/>
              <w:jc w:val="center"/>
              <w:rPr>
                <w:rFonts w:ascii="Arial" w:cs="Arial" w:eastAsia="Times New Roman" w:hAnsi="Arial"/>
                <w:sz w:val="24"/>
                <w:szCs w:val="24"/>
                <w:lang w:eastAsia="pt-BR"/>
              </w:rPr>
            </w:pPr>
            <w:r>
              <w:rPr>
                <w:rFonts w:ascii="Arial" w:cs="Arial" w:eastAsia="Times New Roman" w:hAnsi="Arial"/>
                <w:sz w:val="24"/>
                <w:szCs w:val="24"/>
                <w:lang w:eastAsia="pt-BR"/>
              </w:rPr>
              <w:t>26-06</w:t>
            </w:r>
          </w:p>
        </w:tc>
        <w:tc>
          <w:tcPr>
            <w:tcW w:type="dxa" w:w="5102"/>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color w:val="000000"/>
                <w:sz w:val="20"/>
                <w:szCs w:val="20"/>
                <w:lang w:eastAsia="pt-BR"/>
              </w:rPr>
            </w:pPr>
            <w:r>
              <w:rPr>
                <w:rFonts w:ascii="Arial" w:cs="Arial" w:eastAsia="Times New Roman" w:hAnsi="Arial"/>
                <w:color w:val="000000"/>
                <w:sz w:val="20"/>
                <w:szCs w:val="20"/>
                <w:lang w:eastAsia="pt-BR"/>
              </w:rPr>
              <w:t xml:space="preserve"> </w:t>
            </w:r>
            <w:bookmarkStart w:id="0" w:name="_GoBack"/>
            <w:bookmarkEnd w:id="0"/>
            <w:r>
              <w:rPr>
                <w:rFonts w:ascii="Arial" w:cs="Arial" w:eastAsia="Times New Roman" w:hAnsi="Arial"/>
                <w:color w:val="000000"/>
                <w:sz w:val="20"/>
                <w:szCs w:val="20"/>
                <w:lang w:eastAsia="pt-BR"/>
              </w:rPr>
              <w:t xml:space="preserve">Apresentação oral dos projetos </w:t>
            </w:r>
          </w:p>
        </w:tc>
        <w:tc>
          <w:tcPr>
            <w:tcW w:type="dxa" w:w="2269"/>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t>Aula expositiva dialogada</w:t>
            </w:r>
          </w:p>
          <w:p>
            <w:pPr>
              <w:pStyle w:val="style0"/>
              <w:spacing w:after="0" w:before="0" w:line="100" w:lineRule="atLeast"/>
              <w:contextualSpacing w:val="false"/>
              <w:rPr>
                <w:rFonts w:ascii="Arial" w:cs="Arial" w:eastAsia="Times New Roman" w:hAnsi="Arial"/>
                <w:sz w:val="20"/>
                <w:szCs w:val="20"/>
                <w:lang w:eastAsia="pt-BR"/>
              </w:rPr>
            </w:pPr>
            <w:r>
              <w:rPr>
                <w:rFonts w:ascii="Arial" w:cs="Arial" w:eastAsia="Times New Roman" w:hAnsi="Arial"/>
                <w:sz w:val="20"/>
                <w:szCs w:val="20"/>
                <w:lang w:eastAsia="pt-BR"/>
              </w:rPr>
            </w:r>
          </w:p>
        </w:tc>
      </w:tr>
    </w:tbl>
    <w:p>
      <w:pPr>
        <w:pStyle w:val="style0"/>
        <w:spacing w:after="0" w:before="0" w:line="100" w:lineRule="atLeast"/>
        <w:contextualSpacing w:val="false"/>
        <w:rPr>
          <w:rFonts w:ascii="Arial" w:cs="Arial" w:eastAsia="Times New Roman" w:hAnsi="Arial"/>
          <w:sz w:val="24"/>
          <w:szCs w:val="24"/>
          <w:lang w:eastAsia="pt-BR"/>
        </w:rPr>
      </w:pPr>
      <w:r>
        <w:rPr>
          <w:rFonts w:ascii="Arial" w:cs="Arial" w:eastAsia="Times New Roman" w:hAnsi="Arial"/>
          <w:sz w:val="24"/>
          <w:szCs w:val="24"/>
          <w:lang w:eastAsia="pt-BR"/>
        </w:rPr>
      </w:r>
    </w:p>
    <w:p>
      <w:pPr>
        <w:pStyle w:val="style0"/>
        <w:spacing w:after="0" w:before="0" w:line="100" w:lineRule="atLeast"/>
        <w:contextualSpacing w:val="false"/>
        <w:rPr/>
      </w:pPr>
      <w:r>
        <w:rPr/>
      </w:r>
    </w:p>
    <w:sectPr>
      <w:type w:val="nextPage"/>
      <w:pgSz w:h="16838" w:w="11906"/>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Arial">
    <w:charset w:val="01"/>
    <w:family w:val="swiss"/>
    <w:pitch w:val="variable"/>
  </w:font>
  <w:font w:name="Arial">
    <w:charset w:val="01"/>
    <w:family w:val="roman"/>
    <w:pitch w:val="variable"/>
  </w:font>
  <w:font w:name="Tahoma">
    <w:charset w:val="01"/>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Calibri" w:hAnsi="Calibri"/>
      <w:color w:val="auto"/>
      <w:sz w:val="22"/>
      <w:szCs w:val="22"/>
      <w:lang w:bidi="ar-SA" w:eastAsia="en-US" w:val="pt-BR"/>
    </w:rPr>
  </w:style>
  <w:style w:styleId="style15" w:type="character">
    <w:name w:val="Default Paragraph Font"/>
    <w:next w:val="style15"/>
    <w:rPr/>
  </w:style>
  <w:style w:styleId="style16" w:type="character">
    <w:name w:val="Ênfase forte"/>
    <w:basedOn w:val="style15"/>
    <w:next w:val="style16"/>
    <w:rPr>
      <w:b/>
      <w:bCs/>
    </w:rPr>
  </w:style>
  <w:style w:styleId="style17" w:type="character">
    <w:name w:val="apple-converted-space"/>
    <w:basedOn w:val="style15"/>
    <w:next w:val="style17"/>
    <w:rPr/>
  </w:style>
  <w:style w:styleId="style18" w:type="paragraph">
    <w:name w:val="Título"/>
    <w:basedOn w:val="style0"/>
    <w:next w:val="style19"/>
    <w:pPr>
      <w:keepNext/>
      <w:spacing w:after="120" w:before="240"/>
      <w:contextualSpacing w:val="false"/>
    </w:pPr>
    <w:rPr>
      <w:rFonts w:ascii="Arial" w:cs="Lohit Hindi" w:eastAsia="DejaVu Sans" w:hAnsi="Arial"/>
      <w:sz w:val="28"/>
      <w:szCs w:val="28"/>
    </w:rPr>
  </w:style>
  <w:style w:styleId="style19" w:type="paragraph">
    <w:name w:val="Corpo do texto"/>
    <w:basedOn w:val="style0"/>
    <w:next w:val="style19"/>
    <w:pPr>
      <w:spacing w:after="120" w:before="0"/>
      <w:contextualSpacing w:val="false"/>
    </w:pPr>
    <w:rPr/>
  </w:style>
  <w:style w:styleId="style20" w:type="paragraph">
    <w:name w:val="Lista"/>
    <w:basedOn w:val="style19"/>
    <w:next w:val="style20"/>
    <w:pPr/>
    <w:rPr>
      <w:rFonts w:cs="Lohit Hindi"/>
    </w:rPr>
  </w:style>
  <w:style w:styleId="style21" w:type="paragraph">
    <w:name w:val="Legenda"/>
    <w:basedOn w:val="style0"/>
    <w:next w:val="style21"/>
    <w:pPr>
      <w:suppressLineNumbers/>
      <w:spacing w:after="120" w:before="120"/>
      <w:contextualSpacing w:val="false"/>
    </w:pPr>
    <w:rPr>
      <w:rFonts w:cs="Lohit Hindi"/>
      <w:i/>
      <w:iCs/>
      <w:sz w:val="24"/>
      <w:szCs w:val="24"/>
    </w:rPr>
  </w:style>
  <w:style w:styleId="style22" w:type="paragraph">
    <w:name w:val="Índice"/>
    <w:basedOn w:val="style0"/>
    <w:next w:val="style22"/>
    <w:pPr>
      <w:suppressLineNumbers/>
    </w:pPr>
    <w:rPr>
      <w:rFonts w:cs="Lohit Hindi"/>
    </w:rPr>
  </w:style>
  <w:style w:styleId="style23" w:type="paragraph">
    <w:name w:val="List Paragraph"/>
    <w:basedOn w:val="style0"/>
    <w:next w:val="style23"/>
    <w:pPr>
      <w:spacing w:after="200" w:before="0"/>
      <w:ind w:hanging="0" w:left="720" w:right="0"/>
      <w:contextualSpacing/>
    </w:pPr>
    <w:rPr/>
  </w:style>
  <w:style w:styleId="style24" w:type="paragraph">
    <w:name w:val="Default"/>
    <w:next w:val="style24"/>
    <w:pPr>
      <w:widowControl/>
      <w:suppressAutoHyphens w:val="true"/>
      <w:spacing w:after="0" w:before="0" w:line="100" w:lineRule="atLeast"/>
      <w:contextualSpacing w:val="false"/>
    </w:pPr>
    <w:rPr>
      <w:rFonts w:ascii="Arial" w:cs="Arial" w:eastAsia="Times New Roman" w:hAnsi="Arial"/>
      <w:color w:val="000000"/>
      <w:sz w:val="24"/>
      <w:szCs w:val="24"/>
      <w:lang w:bidi="ar-SA" w:eastAsia="pt-BR" w:val="pt-B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464</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2015-02-05T21:22:00Z</dcterms:created>
  <dc:creator>User</dc:creator>
  <cp:lastModifiedBy>Servidor</cp:lastModifiedBy>
  <cp:lastPrinted>2015-03-04T20:08:00Z</cp:lastPrinted>
  <dcterms:modified xsi:type="dcterms:W3CDTF">2015-03-04T20:08:00Z</dcterms:modified>
  <cp:revision>12</cp:revision>
</cp:coreProperties>
</file>