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0"/>
        <w:jc w:val="center"/>
        <w:rPr>
          <w:rFonts w:cs="Liberation Serif" w:ascii="Liberation Serif" w:hAnsi="Liberation Serif"/>
          <w:color w:val="000000"/>
        </w:rPr>
      </w:pPr>
      <w:r>
        <w:rPr>
          <w:rFonts w:cs="Liberation Serif" w:ascii="Liberation Serif" w:hAnsi="Liberation Serif"/>
          <w:color w:val="000000"/>
        </w:rPr>
        <w:t>Serviço Público Federal</w:t>
      </w:r>
    </w:p>
    <w:p>
      <w:pPr>
        <w:pStyle w:val="Normal"/>
        <w:widowControl w:val="false"/>
        <w:spacing w:lineRule="auto" w:line="240" w:before="0" w:after="0"/>
        <w:ind w:left="0" w:right="-258" w:hanging="0"/>
        <w:jc w:val="center"/>
        <w:rPr>
          <w:rFonts w:cs="Times New Roman" w:ascii="Times New Roman" w:hAnsi="Times New Roman"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UNIVERSIDADE FEDERAL DE GOIÁS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ESCOLA DE MÚSICA E ARTES CÊNICAS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Liberation Serif" w:ascii="Liberation Serif" w:hAnsi="Liberation Serif"/>
          <w:b/>
          <w:bCs/>
          <w:color w:val="000000"/>
        </w:rPr>
      </w:pPr>
      <w:r>
        <w:rPr>
          <w:rFonts w:cs="Liberation Serif" w:ascii="Liberation Serif" w:hAnsi="Liberation Serif"/>
          <w:b/>
          <w:bCs/>
          <w:color w:val="000000"/>
        </w:rPr>
        <w:t xml:space="preserve">Programa de Pós-graduação Interdisciplinar </w:t>
      </w:r>
      <w:r>
        <w:rPr>
          <w:rFonts w:cs="Liberation Serif" w:ascii="Liberation Serif" w:hAnsi="Liberation Serif"/>
          <w:b/>
          <w:bCs/>
          <w:i/>
          <w:iCs/>
          <w:color w:val="000000"/>
        </w:rPr>
        <w:t>stricto-sensu</w:t>
      </w:r>
      <w:r>
        <w:rPr>
          <w:rFonts w:cs="Liberation Serif" w:ascii="Liberation Serif" w:hAnsi="Liberation Serif"/>
          <w:b/>
          <w:bCs/>
          <w:color w:val="000000"/>
        </w:rPr>
        <w:t xml:space="preserve"> - Performances Culturais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MATRÍCULA DO 1º SEMESTRE-2016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Nome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  <w:tab/>
        <w:tab/>
        <w:tab/>
        <w:tab/>
        <w:tab/>
        <w:tab/>
        <w:tab/>
        <w:t>início do curso em</w:t>
        <w:tab/>
        <w:t>/     / 201____</w:t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Área de Concentração: Performances Culturais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Linhas de Pesquisa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  ) Teorias e Práticas da Performance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  ) Espaços Materialidades e Teatralidades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Orientador: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Curso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   ) Mestrado</w:t>
        <w:tab/>
        <w:tab/>
        <w:tab/>
        <w:t>(   ) Doutorado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(   )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Aluno Regular </w:t>
        <w:tab/>
        <w:tab/>
        <w:t>(   ) Aluno Especial</w:t>
      </w:r>
    </w:p>
    <w:p>
      <w:pPr>
        <w:pStyle w:val="Normal"/>
        <w:widowControl w:val="false"/>
        <w:spacing w:lineRule="auto" w:line="36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Endereço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widowControl w:val="false"/>
        <w:spacing w:lineRule="auto" w:line="36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Telefone (s)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E-mail</w:t>
      </w:r>
      <w:r>
        <w:rPr>
          <w:rFonts w:cs="Times New Roman" w:ascii="Times New Roman" w:hAnsi="Times New Roman"/>
          <w:color w:val="000000"/>
          <w:sz w:val="20"/>
          <w:szCs w:val="20"/>
        </w:rPr>
        <w:t>: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color w:val="FF66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FF6600"/>
          <w:sz w:val="20"/>
          <w:szCs w:val="20"/>
        </w:rPr>
        <w:t>Disciplinas a serem cursadas no 1º semestre de 2016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Poesia em Performance: natureza rítmica, sonora, imagética e subjetiva do texto poético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Profa. Dra. Goiandira Ortiz de Camargo – segundas-feiras 13:30 às 17:30 hs. - FL/UFG.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Espaço, Performance e Tecnologia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Prof. Dr. Daniel Christino – segundas-feiras as 19 hs. - Centro de Aulas D.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Performances Culturais Arte/Educativas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Profa. Dra. Fernanda Cunha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ab/>
        <w:t>terças-feiras as 19 hs. – Centro de Aulas D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 xml:space="preserve">Teorias e Práticas da Performance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– (obrigatória).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Profs. Dr. Robson Camargo; Dra. Luciana Hartmann, Dr. Eduardo Reinato, Dr. Roberto Abdala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quartas-feiras 19 hs. - Centro de Aulas D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Estéticas, Escrituras e Performances da Diferença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ab/>
        <w:t>Prof. Dr. Paulo Petronílio – quintas-feiras as 19 hs. - Centro de Aulas D.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Seminários de Pesquisa I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>– (obrigatória e exclusiva para alunos do Mestrado)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Prof. Dr. Sebastião Rios – sextas-feiras as 19 hs. - Centro de Aulas D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Produção Coletiva de Conhecimento I</w:t>
      </w:r>
      <w:r>
        <w:rPr>
          <w:rFonts w:cs="Times New Roman" w:ascii="Times New Roman" w:hAnsi="Times New Roman"/>
          <w:bCs/>
          <w:color w:val="000000"/>
          <w:sz w:val="20"/>
          <w:szCs w:val="20"/>
        </w:rPr>
        <w:t xml:space="preserve"> (obrigatória para doutorado) - Centro de Aulas D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Profs. Dr. Robson Camargo e todos os professores - sábados 10 hs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720"/>
        <w:jc w:val="both"/>
        <w:rPr>
          <w:rFonts w:cs="Times New Roman" w:ascii="Times New Roman" w:hAnsi="Times New Roman"/>
          <w:bCs/>
          <w:color w:val="000000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Estudo Individual Orientado I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*               </w:t>
        <w:tab/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Estudo Individual Orientado II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 xml:space="preserve">Estudo Individual Orientado III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ab/>
        <w:tab/>
        <w:tab/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Estudo Individual Orientado IV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(  ) </w:t>
      </w:r>
      <w:r>
        <w:rPr>
          <w:rFonts w:cs="Times New Roman" w:ascii="Times New Roman" w:hAnsi="Times New Roman"/>
          <w:b/>
          <w:bCs/>
          <w:i/>
          <w:color w:val="000000"/>
          <w:sz w:val="20"/>
          <w:szCs w:val="20"/>
        </w:rPr>
        <w:t>Dissertação/Tese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(  ) Disciplina em outro curso, em acordo com o orientador.</w:t>
      </w:r>
    </w:p>
    <w:p>
      <w:pPr>
        <w:pStyle w:val="Normal"/>
        <w:widowControl w:val="false"/>
        <w:spacing w:lineRule="auto" w:line="240" w:before="0" w:after="0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426" w:right="0" w:hanging="360"/>
        <w:contextualSpacing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Obs: Os alunos de mestrado de 2016 terão até sessenta dias, após a matrícula, para informar à secretaria o orientador/ra de seu projeto. A orientação deverá ter o comum acordo entre as partes.</w:t>
      </w:r>
    </w:p>
    <w:p>
      <w:pPr>
        <w:pStyle w:val="Normal"/>
        <w:widowControl w:val="false"/>
        <w:spacing w:lineRule="auto" w:line="240" w:before="0" w:after="0"/>
        <w:ind w:left="360" w:right="0" w:hanging="0"/>
        <w:jc w:val="right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360" w:right="0" w:hanging="0"/>
        <w:jc w:val="right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Goiânia, </w:t>
      </w:r>
      <w:r>
        <w:rPr>
          <w:rFonts w:cs="Times New Roman" w:ascii="Times New Roman" w:hAnsi="Times New Roman"/>
          <w:color w:val="000000"/>
          <w:sz w:val="20"/>
          <w:szCs w:val="20"/>
        </w:rPr>
        <w:tab/>
        <w:t>de Fevereiro de 2016</w:t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______________________________________               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Assinatura do Aluno              </w:t>
        <w:tab/>
        <w:tab/>
        <w:tab/>
        <w:t>Assinaturas do Orientador ou Coordenador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ab/>
        <w:tab/>
        <w:tab/>
        <w:tab/>
        <w:tab/>
        <w:tab/>
        <w:t>e do Professor da Disciplina</w:t>
      </w:r>
    </w:p>
    <w:sectPr>
      <w:headerReference w:type="default" r:id="rId2"/>
      <w:type w:val="nextPage"/>
      <w:pgSz w:w="12240" w:h="15840"/>
      <w:pgMar w:left="1701" w:right="1701" w:header="72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/>
    </w:pPr>
    <w:r>
      <w:rPr/>
      <w:drawing>
        <wp:inline distT="0" distB="0" distL="0" distR="0">
          <wp:extent cx="638175" cy="64770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77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d5510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1339ff"/>
    <w:basedOn w:val="DefaultParagraphFont"/>
    <w:rPr/>
  </w:style>
  <w:style w:type="character" w:styleId="FooterChar" w:customStyle="1">
    <w:name w:val="Footer Char"/>
    <w:uiPriority w:val="99"/>
    <w:link w:val="Footer"/>
    <w:rsid w:val="001339ff"/>
    <w:basedOn w:val="DefaultParagraphFont"/>
    <w:rPr/>
  </w:style>
  <w:style w:type="character" w:styleId="ListLabel1">
    <w:name w:val="ListLabel 1"/>
    <w:rPr>
      <w:rFonts w:cs="Liberation Serif"/>
    </w:rPr>
  </w:style>
  <w:style w:type="character" w:styleId="ListLabel2">
    <w:name w:val="ListLabel 2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d551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155699"/>
    <w:basedOn w:val="Normal"/>
    <w:pPr>
      <w:spacing w:before="0" w:after="200"/>
      <w:ind w:left="720" w:right="0" w:hanging="0"/>
      <w:contextualSpacing/>
    </w:pPr>
    <w:rPr/>
  </w:style>
  <w:style w:type="paragraph" w:styleId="Cabealho">
    <w:name w:val="Cabeçalho"/>
    <w:uiPriority w:val="99"/>
    <w:unhideWhenUsed/>
    <w:link w:val="HeaderChar"/>
    <w:rsid w:val="001339ff"/>
    <w:basedOn w:val="Normal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FooterChar"/>
    <w:rsid w:val="001339ff"/>
    <w:basedOn w:val="Normal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2016-02-11T21:36:00Z</dcterms:created>
  <dc:creator>Ms Performance</dc:creator>
  <dc:language>pt-BR</dc:language>
  <cp:lastModifiedBy>Robson Camargo</cp:lastModifiedBy>
  <cp:lastPrinted>2016-02-11T21:36:00Z</cp:lastPrinted>
  <dcterms:modified xsi:type="dcterms:W3CDTF">2016-02-11T21:41:00Z</dcterms:modified>
  <cp:revision>4</cp:revision>
</cp:coreProperties>
</file>